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81A8" w14:textId="4A501726" w:rsidR="004B755F" w:rsidRDefault="000F1A92" w:rsidP="004B755F">
      <w:pPr>
        <w:spacing w:before="4200"/>
        <w:jc w:val="center"/>
      </w:pPr>
      <w:r w:rsidRPr="009434D2">
        <w:rPr>
          <w:noProof/>
          <w:lang w:eastAsia="fr-FR"/>
        </w:rPr>
        <w:drawing>
          <wp:anchor distT="0" distB="0" distL="114300" distR="114300" simplePos="0" relativeHeight="251658240" behindDoc="0" locked="0" layoutInCell="1" allowOverlap="1" wp14:anchorId="43D988CD" wp14:editId="6B04A16B">
            <wp:simplePos x="0" y="0"/>
            <wp:positionH relativeFrom="column">
              <wp:posOffset>5092700</wp:posOffset>
            </wp:positionH>
            <wp:positionV relativeFrom="paragraph">
              <wp:posOffset>272415</wp:posOffset>
            </wp:positionV>
            <wp:extent cx="504000" cy="363600"/>
            <wp:effectExtent l="0" t="0" r="0" b="0"/>
            <wp:wrapNone/>
            <wp:docPr id="3" name="Image 62" descr="Access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4000" cy="363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CA5DF0E" wp14:editId="2BB186C0">
            <wp:simplePos x="0" y="0"/>
            <wp:positionH relativeFrom="column">
              <wp:posOffset>-175895</wp:posOffset>
            </wp:positionH>
            <wp:positionV relativeFrom="paragraph">
              <wp:posOffset>-62865</wp:posOffset>
            </wp:positionV>
            <wp:extent cx="1838325" cy="102655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0265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EE4B3" w14:textId="5244D0FF" w:rsidR="00D16685" w:rsidRDefault="00096818" w:rsidP="00D16685">
      <w:pPr>
        <w:pStyle w:val="Titre"/>
      </w:pPr>
      <w:r>
        <w:t>Ville de Bayonne</w:t>
      </w:r>
      <w:r w:rsidR="008C07AF">
        <w:t xml:space="preserve"> </w:t>
      </w:r>
      <w:r w:rsidR="00D16685">
        <w:br/>
        <w:t>Schéma pluriannuel d</w:t>
      </w:r>
      <w:r w:rsidR="00805179">
        <w:t>’</w:t>
      </w:r>
      <w:r w:rsidR="00D16685">
        <w:t>accessibilité</w:t>
      </w:r>
      <w:r w:rsidR="00D16685">
        <w:br/>
      </w:r>
      <w:r w:rsidR="00D16685" w:rsidRPr="008C07AF">
        <w:t>20</w:t>
      </w:r>
      <w:r w:rsidR="008C07AF" w:rsidRPr="008C07AF">
        <w:t>2</w:t>
      </w:r>
      <w:r w:rsidR="00961A2A">
        <w:t>2</w:t>
      </w:r>
      <w:r w:rsidR="00D16685" w:rsidRPr="008C07AF">
        <w:t xml:space="preserve"> – 202</w:t>
      </w:r>
      <w:r w:rsidR="00961A2A">
        <w:t>4</w:t>
      </w:r>
    </w:p>
    <w:p w14:paraId="6DA85242" w14:textId="1AC088A9" w:rsidR="00DD11A1" w:rsidRDefault="002766C4" w:rsidP="00FA4F95">
      <w:pPr>
        <w:jc w:val="center"/>
      </w:pPr>
      <w:r>
        <w:rPr>
          <w:noProof/>
        </w:rPr>
        <w:fldChar w:fldCharType="begin"/>
      </w:r>
      <w:r>
        <w:rPr>
          <w:noProof/>
        </w:rPr>
        <w:instrText xml:space="preserve"> DATE  \* MERGEFORMAT </w:instrText>
      </w:r>
      <w:r>
        <w:rPr>
          <w:noProof/>
        </w:rPr>
        <w:fldChar w:fldCharType="separate"/>
      </w:r>
      <w:r w:rsidR="00FA781F">
        <w:rPr>
          <w:noProof/>
        </w:rPr>
        <w:t>09/11/2023</w:t>
      </w:r>
      <w:r>
        <w:rPr>
          <w:noProof/>
        </w:rPr>
        <w:fldChar w:fldCharType="end"/>
      </w:r>
    </w:p>
    <w:p w14:paraId="6D68A6C3" w14:textId="3EDB2B7E" w:rsidR="00DD11A1" w:rsidRDefault="00DD11A1">
      <w:r>
        <w:br w:type="page"/>
      </w:r>
    </w:p>
    <w:sdt>
      <w:sdtPr>
        <w:rPr>
          <w:rFonts w:eastAsiaTheme="minorHAnsi" w:cstheme="minorBidi"/>
          <w:b w:val="0"/>
          <w:bCs w:val="0"/>
          <w:color w:val="auto"/>
          <w:sz w:val="18"/>
          <w:szCs w:val="24"/>
          <w:lang w:eastAsia="en-US"/>
        </w:rPr>
        <w:id w:val="1723557100"/>
        <w:docPartObj>
          <w:docPartGallery w:val="Table of Contents"/>
          <w:docPartUnique/>
        </w:docPartObj>
      </w:sdtPr>
      <w:sdtEndPr>
        <w:rPr>
          <w:noProof/>
        </w:rPr>
      </w:sdtEndPr>
      <w:sdtContent>
        <w:p w14:paraId="62D26792" w14:textId="77777777" w:rsidR="00AE6E38" w:rsidRDefault="00AE6E38">
          <w:pPr>
            <w:pStyle w:val="En-ttedetabledesmatires"/>
          </w:pPr>
          <w:r>
            <w:t>Table des matières</w:t>
          </w:r>
        </w:p>
        <w:p w14:paraId="6AFF66E6" w14:textId="6DCA2AB9" w:rsidR="00FA781F" w:rsidRDefault="00AE6E38">
          <w:pPr>
            <w:pStyle w:val="TM1"/>
            <w:tabs>
              <w:tab w:val="right" w:leader="dot" w:pos="9056"/>
            </w:tabs>
            <w:rPr>
              <w:rFonts w:asciiTheme="minorHAnsi" w:eastAsiaTheme="minorEastAsia" w:hAnsiTheme="minorHAnsi" w:cstheme="minorBidi"/>
              <w:b w:val="0"/>
              <w:bCs w:val="0"/>
              <w:caps w:val="0"/>
              <w:noProof/>
              <w:color w:val="auto"/>
              <w:kern w:val="2"/>
              <w:sz w:val="22"/>
              <w:szCs w:val="22"/>
              <w:lang w:eastAsia="fr-FR"/>
              <w14:ligatures w14:val="standardContextual"/>
            </w:rPr>
          </w:pPr>
          <w:r w:rsidRPr="00CE7FDB">
            <w:rPr>
              <w:b w:val="0"/>
              <w:bCs w:val="0"/>
            </w:rPr>
            <w:fldChar w:fldCharType="begin"/>
          </w:r>
          <w:r w:rsidRPr="00CE7FDB">
            <w:rPr>
              <w:b w:val="0"/>
              <w:bCs w:val="0"/>
            </w:rPr>
            <w:instrText xml:space="preserve"> TOC \o "1-3" \h \z \u </w:instrText>
          </w:r>
          <w:r w:rsidRPr="00CE7FDB">
            <w:rPr>
              <w:b w:val="0"/>
              <w:bCs w:val="0"/>
            </w:rPr>
            <w:fldChar w:fldCharType="separate"/>
          </w:r>
          <w:hyperlink w:anchor="_Toc150414866" w:history="1">
            <w:r w:rsidR="00FA781F" w:rsidRPr="00281F33">
              <w:rPr>
                <w:rStyle w:val="Lienhypertexte"/>
                <w:noProof/>
              </w:rPr>
              <w:t>Introduction</w:t>
            </w:r>
            <w:r w:rsidR="00FA781F">
              <w:rPr>
                <w:noProof/>
                <w:webHidden/>
              </w:rPr>
              <w:tab/>
            </w:r>
            <w:r w:rsidR="00FA781F">
              <w:rPr>
                <w:noProof/>
                <w:webHidden/>
              </w:rPr>
              <w:fldChar w:fldCharType="begin"/>
            </w:r>
            <w:r w:rsidR="00FA781F">
              <w:rPr>
                <w:noProof/>
                <w:webHidden/>
              </w:rPr>
              <w:instrText xml:space="preserve"> PAGEREF _Toc150414866 \h </w:instrText>
            </w:r>
            <w:r w:rsidR="00FA781F">
              <w:rPr>
                <w:noProof/>
                <w:webHidden/>
              </w:rPr>
            </w:r>
            <w:r w:rsidR="00FA781F">
              <w:rPr>
                <w:noProof/>
                <w:webHidden/>
              </w:rPr>
              <w:fldChar w:fldCharType="separate"/>
            </w:r>
            <w:r w:rsidR="00FA781F">
              <w:rPr>
                <w:noProof/>
                <w:webHidden/>
              </w:rPr>
              <w:t>3</w:t>
            </w:r>
            <w:r w:rsidR="00FA781F">
              <w:rPr>
                <w:noProof/>
                <w:webHidden/>
              </w:rPr>
              <w:fldChar w:fldCharType="end"/>
            </w:r>
          </w:hyperlink>
        </w:p>
        <w:p w14:paraId="631B68AF" w14:textId="03708CDA"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67" w:history="1">
            <w:r w:rsidRPr="00281F33">
              <w:rPr>
                <w:rStyle w:val="Lienhypertexte"/>
                <w:noProof/>
              </w:rPr>
              <w:t>Qu’est-ce que l’accessibilité numérique ?</w:t>
            </w:r>
            <w:r>
              <w:rPr>
                <w:noProof/>
                <w:webHidden/>
              </w:rPr>
              <w:tab/>
            </w:r>
            <w:r>
              <w:rPr>
                <w:noProof/>
                <w:webHidden/>
              </w:rPr>
              <w:fldChar w:fldCharType="begin"/>
            </w:r>
            <w:r>
              <w:rPr>
                <w:noProof/>
                <w:webHidden/>
              </w:rPr>
              <w:instrText xml:space="preserve"> PAGEREF _Toc150414867 \h </w:instrText>
            </w:r>
            <w:r>
              <w:rPr>
                <w:noProof/>
                <w:webHidden/>
              </w:rPr>
            </w:r>
            <w:r>
              <w:rPr>
                <w:noProof/>
                <w:webHidden/>
              </w:rPr>
              <w:fldChar w:fldCharType="separate"/>
            </w:r>
            <w:r>
              <w:rPr>
                <w:noProof/>
                <w:webHidden/>
              </w:rPr>
              <w:t>3</w:t>
            </w:r>
            <w:r>
              <w:rPr>
                <w:noProof/>
                <w:webHidden/>
              </w:rPr>
              <w:fldChar w:fldCharType="end"/>
            </w:r>
          </w:hyperlink>
        </w:p>
        <w:p w14:paraId="2D8BE767" w14:textId="41E8D0AD"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68" w:history="1">
            <w:r w:rsidRPr="00281F33">
              <w:rPr>
                <w:rStyle w:val="Lienhypertexte"/>
                <w:noProof/>
              </w:rPr>
              <w:t>Cadre législatif et règlementaire</w:t>
            </w:r>
            <w:r>
              <w:rPr>
                <w:noProof/>
                <w:webHidden/>
              </w:rPr>
              <w:tab/>
            </w:r>
            <w:r>
              <w:rPr>
                <w:noProof/>
                <w:webHidden/>
              </w:rPr>
              <w:fldChar w:fldCharType="begin"/>
            </w:r>
            <w:r>
              <w:rPr>
                <w:noProof/>
                <w:webHidden/>
              </w:rPr>
              <w:instrText xml:space="preserve"> PAGEREF _Toc150414868 \h </w:instrText>
            </w:r>
            <w:r>
              <w:rPr>
                <w:noProof/>
                <w:webHidden/>
              </w:rPr>
            </w:r>
            <w:r>
              <w:rPr>
                <w:noProof/>
                <w:webHidden/>
              </w:rPr>
              <w:fldChar w:fldCharType="separate"/>
            </w:r>
            <w:r>
              <w:rPr>
                <w:noProof/>
                <w:webHidden/>
              </w:rPr>
              <w:t>3</w:t>
            </w:r>
            <w:r>
              <w:rPr>
                <w:noProof/>
                <w:webHidden/>
              </w:rPr>
              <w:fldChar w:fldCharType="end"/>
            </w:r>
          </w:hyperlink>
        </w:p>
        <w:p w14:paraId="6B392E7C" w14:textId="5C06ADA0"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69" w:history="1">
            <w:r w:rsidRPr="00281F33">
              <w:rPr>
                <w:rStyle w:val="Lienhypertexte"/>
                <w:noProof/>
              </w:rPr>
              <w:t>Qu’est-ce que le RGAA ?</w:t>
            </w:r>
            <w:r>
              <w:rPr>
                <w:noProof/>
                <w:webHidden/>
              </w:rPr>
              <w:tab/>
            </w:r>
            <w:r>
              <w:rPr>
                <w:noProof/>
                <w:webHidden/>
              </w:rPr>
              <w:fldChar w:fldCharType="begin"/>
            </w:r>
            <w:r>
              <w:rPr>
                <w:noProof/>
                <w:webHidden/>
              </w:rPr>
              <w:instrText xml:space="preserve"> PAGEREF _Toc150414869 \h </w:instrText>
            </w:r>
            <w:r>
              <w:rPr>
                <w:noProof/>
                <w:webHidden/>
              </w:rPr>
            </w:r>
            <w:r>
              <w:rPr>
                <w:noProof/>
                <w:webHidden/>
              </w:rPr>
              <w:fldChar w:fldCharType="separate"/>
            </w:r>
            <w:r>
              <w:rPr>
                <w:noProof/>
                <w:webHidden/>
              </w:rPr>
              <w:t>4</w:t>
            </w:r>
            <w:r>
              <w:rPr>
                <w:noProof/>
                <w:webHidden/>
              </w:rPr>
              <w:fldChar w:fldCharType="end"/>
            </w:r>
          </w:hyperlink>
        </w:p>
        <w:p w14:paraId="0BB9439C" w14:textId="19B13B95"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0" w:history="1">
            <w:r w:rsidRPr="00281F33">
              <w:rPr>
                <w:rStyle w:val="Lienhypertexte"/>
                <w:noProof/>
              </w:rPr>
              <w:t>Le schéma pluriannuel d’accessibilité numérique</w:t>
            </w:r>
            <w:r>
              <w:rPr>
                <w:noProof/>
                <w:webHidden/>
              </w:rPr>
              <w:tab/>
            </w:r>
            <w:r>
              <w:rPr>
                <w:noProof/>
                <w:webHidden/>
              </w:rPr>
              <w:fldChar w:fldCharType="begin"/>
            </w:r>
            <w:r>
              <w:rPr>
                <w:noProof/>
                <w:webHidden/>
              </w:rPr>
              <w:instrText xml:space="preserve"> PAGEREF _Toc150414870 \h </w:instrText>
            </w:r>
            <w:r>
              <w:rPr>
                <w:noProof/>
                <w:webHidden/>
              </w:rPr>
            </w:r>
            <w:r>
              <w:rPr>
                <w:noProof/>
                <w:webHidden/>
              </w:rPr>
              <w:fldChar w:fldCharType="separate"/>
            </w:r>
            <w:r>
              <w:rPr>
                <w:noProof/>
                <w:webHidden/>
              </w:rPr>
              <w:t>4</w:t>
            </w:r>
            <w:r>
              <w:rPr>
                <w:noProof/>
                <w:webHidden/>
              </w:rPr>
              <w:fldChar w:fldCharType="end"/>
            </w:r>
          </w:hyperlink>
        </w:p>
        <w:p w14:paraId="5D637530" w14:textId="6F1CD35D" w:rsidR="00FA781F" w:rsidRDefault="00FA781F">
          <w:pPr>
            <w:pStyle w:val="TM1"/>
            <w:tabs>
              <w:tab w:val="right" w:leader="dot" w:pos="9056"/>
            </w:tabs>
            <w:rPr>
              <w:rFonts w:asciiTheme="minorHAnsi" w:eastAsiaTheme="minorEastAsia" w:hAnsiTheme="minorHAnsi" w:cstheme="minorBidi"/>
              <w:b w:val="0"/>
              <w:bCs w:val="0"/>
              <w:caps w:val="0"/>
              <w:noProof/>
              <w:color w:val="auto"/>
              <w:kern w:val="2"/>
              <w:sz w:val="22"/>
              <w:szCs w:val="22"/>
              <w:lang w:eastAsia="fr-FR"/>
              <w14:ligatures w14:val="standardContextual"/>
            </w:rPr>
          </w:pPr>
          <w:hyperlink w:anchor="_Toc150414871" w:history="1">
            <w:r w:rsidRPr="00281F33">
              <w:rPr>
                <w:rStyle w:val="Lienhypertexte"/>
                <w:noProof/>
              </w:rPr>
              <w:t>Politique d’accessibilité</w:t>
            </w:r>
            <w:r>
              <w:rPr>
                <w:noProof/>
                <w:webHidden/>
              </w:rPr>
              <w:tab/>
            </w:r>
            <w:r>
              <w:rPr>
                <w:noProof/>
                <w:webHidden/>
              </w:rPr>
              <w:fldChar w:fldCharType="begin"/>
            </w:r>
            <w:r>
              <w:rPr>
                <w:noProof/>
                <w:webHidden/>
              </w:rPr>
              <w:instrText xml:space="preserve"> PAGEREF _Toc150414871 \h </w:instrText>
            </w:r>
            <w:r>
              <w:rPr>
                <w:noProof/>
                <w:webHidden/>
              </w:rPr>
            </w:r>
            <w:r>
              <w:rPr>
                <w:noProof/>
                <w:webHidden/>
              </w:rPr>
              <w:fldChar w:fldCharType="separate"/>
            </w:r>
            <w:r>
              <w:rPr>
                <w:noProof/>
                <w:webHidden/>
              </w:rPr>
              <w:t>5</w:t>
            </w:r>
            <w:r>
              <w:rPr>
                <w:noProof/>
                <w:webHidden/>
              </w:rPr>
              <w:fldChar w:fldCharType="end"/>
            </w:r>
          </w:hyperlink>
        </w:p>
        <w:p w14:paraId="4B939125" w14:textId="5D0DC41A"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2" w:history="1">
            <w:r w:rsidRPr="00281F33">
              <w:rPr>
                <w:rStyle w:val="Lienhypertexte"/>
                <w:noProof/>
              </w:rPr>
              <w:t>L’accessibilité au service du territoire</w:t>
            </w:r>
            <w:r>
              <w:rPr>
                <w:noProof/>
                <w:webHidden/>
              </w:rPr>
              <w:tab/>
            </w:r>
            <w:r>
              <w:rPr>
                <w:noProof/>
                <w:webHidden/>
              </w:rPr>
              <w:fldChar w:fldCharType="begin"/>
            </w:r>
            <w:r>
              <w:rPr>
                <w:noProof/>
                <w:webHidden/>
              </w:rPr>
              <w:instrText xml:space="preserve"> PAGEREF _Toc150414872 \h </w:instrText>
            </w:r>
            <w:r>
              <w:rPr>
                <w:noProof/>
                <w:webHidden/>
              </w:rPr>
            </w:r>
            <w:r>
              <w:rPr>
                <w:noProof/>
                <w:webHidden/>
              </w:rPr>
              <w:fldChar w:fldCharType="separate"/>
            </w:r>
            <w:r>
              <w:rPr>
                <w:noProof/>
                <w:webHidden/>
              </w:rPr>
              <w:t>5</w:t>
            </w:r>
            <w:r>
              <w:rPr>
                <w:noProof/>
                <w:webHidden/>
              </w:rPr>
              <w:fldChar w:fldCharType="end"/>
            </w:r>
          </w:hyperlink>
        </w:p>
        <w:p w14:paraId="7734290E" w14:textId="21D36A7C" w:rsidR="00FA781F" w:rsidRDefault="00FA781F">
          <w:pPr>
            <w:pStyle w:val="TM1"/>
            <w:tabs>
              <w:tab w:val="right" w:leader="dot" w:pos="9056"/>
            </w:tabs>
            <w:rPr>
              <w:rFonts w:asciiTheme="minorHAnsi" w:eastAsiaTheme="minorEastAsia" w:hAnsiTheme="minorHAnsi" w:cstheme="minorBidi"/>
              <w:b w:val="0"/>
              <w:bCs w:val="0"/>
              <w:caps w:val="0"/>
              <w:noProof/>
              <w:color w:val="auto"/>
              <w:kern w:val="2"/>
              <w:sz w:val="22"/>
              <w:szCs w:val="22"/>
              <w:lang w:eastAsia="fr-FR"/>
              <w14:ligatures w14:val="standardContextual"/>
            </w:rPr>
          </w:pPr>
          <w:hyperlink w:anchor="_Toc150414873" w:history="1">
            <w:r w:rsidRPr="00281F33">
              <w:rPr>
                <w:rStyle w:val="Lienhypertexte"/>
                <w:noProof/>
              </w:rPr>
              <w:t>Volet organisationnel du schéma pluriannuel</w:t>
            </w:r>
            <w:r>
              <w:rPr>
                <w:noProof/>
                <w:webHidden/>
              </w:rPr>
              <w:tab/>
            </w:r>
            <w:r>
              <w:rPr>
                <w:noProof/>
                <w:webHidden/>
              </w:rPr>
              <w:fldChar w:fldCharType="begin"/>
            </w:r>
            <w:r>
              <w:rPr>
                <w:noProof/>
                <w:webHidden/>
              </w:rPr>
              <w:instrText xml:space="preserve"> PAGEREF _Toc150414873 \h </w:instrText>
            </w:r>
            <w:r>
              <w:rPr>
                <w:noProof/>
                <w:webHidden/>
              </w:rPr>
            </w:r>
            <w:r>
              <w:rPr>
                <w:noProof/>
                <w:webHidden/>
              </w:rPr>
              <w:fldChar w:fldCharType="separate"/>
            </w:r>
            <w:r>
              <w:rPr>
                <w:noProof/>
                <w:webHidden/>
              </w:rPr>
              <w:t>5</w:t>
            </w:r>
            <w:r>
              <w:rPr>
                <w:noProof/>
                <w:webHidden/>
              </w:rPr>
              <w:fldChar w:fldCharType="end"/>
            </w:r>
          </w:hyperlink>
        </w:p>
        <w:p w14:paraId="2717FE84" w14:textId="62649674"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4" w:history="1">
            <w:r w:rsidRPr="00281F33">
              <w:rPr>
                <w:rStyle w:val="Lienhypertexte"/>
                <w:noProof/>
              </w:rPr>
              <w:t>Etape 1 : produire un état des lieux</w:t>
            </w:r>
            <w:r>
              <w:rPr>
                <w:noProof/>
                <w:webHidden/>
              </w:rPr>
              <w:tab/>
            </w:r>
            <w:r>
              <w:rPr>
                <w:noProof/>
                <w:webHidden/>
              </w:rPr>
              <w:fldChar w:fldCharType="begin"/>
            </w:r>
            <w:r>
              <w:rPr>
                <w:noProof/>
                <w:webHidden/>
              </w:rPr>
              <w:instrText xml:space="preserve"> PAGEREF _Toc150414874 \h </w:instrText>
            </w:r>
            <w:r>
              <w:rPr>
                <w:noProof/>
                <w:webHidden/>
              </w:rPr>
            </w:r>
            <w:r>
              <w:rPr>
                <w:noProof/>
                <w:webHidden/>
              </w:rPr>
              <w:fldChar w:fldCharType="separate"/>
            </w:r>
            <w:r>
              <w:rPr>
                <w:noProof/>
                <w:webHidden/>
              </w:rPr>
              <w:t>6</w:t>
            </w:r>
            <w:r>
              <w:rPr>
                <w:noProof/>
                <w:webHidden/>
              </w:rPr>
              <w:fldChar w:fldCharType="end"/>
            </w:r>
          </w:hyperlink>
        </w:p>
        <w:p w14:paraId="5E8BCE51" w14:textId="0DAEAEB5"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5" w:history="1">
            <w:r w:rsidRPr="00281F33">
              <w:rPr>
                <w:rStyle w:val="Lienhypertexte"/>
                <w:noProof/>
              </w:rPr>
              <w:t>Etape 2 : définir les ambitions du schéma</w:t>
            </w:r>
            <w:r>
              <w:rPr>
                <w:noProof/>
                <w:webHidden/>
              </w:rPr>
              <w:tab/>
            </w:r>
            <w:r>
              <w:rPr>
                <w:noProof/>
                <w:webHidden/>
              </w:rPr>
              <w:fldChar w:fldCharType="begin"/>
            </w:r>
            <w:r>
              <w:rPr>
                <w:noProof/>
                <w:webHidden/>
              </w:rPr>
              <w:instrText xml:space="preserve"> PAGEREF _Toc150414875 \h </w:instrText>
            </w:r>
            <w:r>
              <w:rPr>
                <w:noProof/>
                <w:webHidden/>
              </w:rPr>
            </w:r>
            <w:r>
              <w:rPr>
                <w:noProof/>
                <w:webHidden/>
              </w:rPr>
              <w:fldChar w:fldCharType="separate"/>
            </w:r>
            <w:r>
              <w:rPr>
                <w:noProof/>
                <w:webHidden/>
              </w:rPr>
              <w:t>6</w:t>
            </w:r>
            <w:r>
              <w:rPr>
                <w:noProof/>
                <w:webHidden/>
              </w:rPr>
              <w:fldChar w:fldCharType="end"/>
            </w:r>
          </w:hyperlink>
        </w:p>
        <w:p w14:paraId="3476D464" w14:textId="360075E9"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6" w:history="1">
            <w:r w:rsidRPr="00281F33">
              <w:rPr>
                <w:rStyle w:val="Lienhypertexte"/>
                <w:noProof/>
              </w:rPr>
              <w:t>Etape 3 : produire des plans d’actions annuels</w:t>
            </w:r>
            <w:r>
              <w:rPr>
                <w:noProof/>
                <w:webHidden/>
              </w:rPr>
              <w:tab/>
            </w:r>
            <w:r>
              <w:rPr>
                <w:noProof/>
                <w:webHidden/>
              </w:rPr>
              <w:fldChar w:fldCharType="begin"/>
            </w:r>
            <w:r>
              <w:rPr>
                <w:noProof/>
                <w:webHidden/>
              </w:rPr>
              <w:instrText xml:space="preserve"> PAGEREF _Toc150414876 \h </w:instrText>
            </w:r>
            <w:r>
              <w:rPr>
                <w:noProof/>
                <w:webHidden/>
              </w:rPr>
            </w:r>
            <w:r>
              <w:rPr>
                <w:noProof/>
                <w:webHidden/>
              </w:rPr>
              <w:fldChar w:fldCharType="separate"/>
            </w:r>
            <w:r>
              <w:rPr>
                <w:noProof/>
                <w:webHidden/>
              </w:rPr>
              <w:t>6</w:t>
            </w:r>
            <w:r>
              <w:rPr>
                <w:noProof/>
                <w:webHidden/>
              </w:rPr>
              <w:fldChar w:fldCharType="end"/>
            </w:r>
          </w:hyperlink>
        </w:p>
        <w:p w14:paraId="4DBEC76F" w14:textId="0A5432DD"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7" w:history="1">
            <w:r w:rsidRPr="00281F33">
              <w:rPr>
                <w:rStyle w:val="Lienhypertexte"/>
                <w:noProof/>
              </w:rPr>
              <w:t>Etape 4 : évaluer les plans d’actions annuels et le schéma dans sa globalité</w:t>
            </w:r>
            <w:r>
              <w:rPr>
                <w:noProof/>
                <w:webHidden/>
              </w:rPr>
              <w:tab/>
            </w:r>
            <w:r>
              <w:rPr>
                <w:noProof/>
                <w:webHidden/>
              </w:rPr>
              <w:fldChar w:fldCharType="begin"/>
            </w:r>
            <w:r>
              <w:rPr>
                <w:noProof/>
                <w:webHidden/>
              </w:rPr>
              <w:instrText xml:space="preserve"> PAGEREF _Toc150414877 \h </w:instrText>
            </w:r>
            <w:r>
              <w:rPr>
                <w:noProof/>
                <w:webHidden/>
              </w:rPr>
            </w:r>
            <w:r>
              <w:rPr>
                <w:noProof/>
                <w:webHidden/>
              </w:rPr>
              <w:fldChar w:fldCharType="separate"/>
            </w:r>
            <w:r>
              <w:rPr>
                <w:noProof/>
                <w:webHidden/>
              </w:rPr>
              <w:t>6</w:t>
            </w:r>
            <w:r>
              <w:rPr>
                <w:noProof/>
                <w:webHidden/>
              </w:rPr>
              <w:fldChar w:fldCharType="end"/>
            </w:r>
          </w:hyperlink>
        </w:p>
        <w:p w14:paraId="2AF5D5A0" w14:textId="633DCD0F" w:rsidR="00FA781F" w:rsidRDefault="00FA781F">
          <w:pPr>
            <w:pStyle w:val="TM1"/>
            <w:tabs>
              <w:tab w:val="right" w:leader="dot" w:pos="9056"/>
            </w:tabs>
            <w:rPr>
              <w:rFonts w:asciiTheme="minorHAnsi" w:eastAsiaTheme="minorEastAsia" w:hAnsiTheme="minorHAnsi" w:cstheme="minorBidi"/>
              <w:b w:val="0"/>
              <w:bCs w:val="0"/>
              <w:caps w:val="0"/>
              <w:noProof/>
              <w:color w:val="auto"/>
              <w:kern w:val="2"/>
              <w:sz w:val="22"/>
              <w:szCs w:val="22"/>
              <w:lang w:eastAsia="fr-FR"/>
              <w14:ligatures w14:val="standardContextual"/>
            </w:rPr>
          </w:pPr>
          <w:hyperlink w:anchor="_Toc150414878" w:history="1">
            <w:r w:rsidRPr="00281F33">
              <w:rPr>
                <w:rStyle w:val="Lienhypertexte"/>
                <w:noProof/>
              </w:rPr>
              <w:t>Volet opérationnel du schéma pluriannuel</w:t>
            </w:r>
            <w:r>
              <w:rPr>
                <w:noProof/>
                <w:webHidden/>
              </w:rPr>
              <w:tab/>
            </w:r>
            <w:r>
              <w:rPr>
                <w:noProof/>
                <w:webHidden/>
              </w:rPr>
              <w:fldChar w:fldCharType="begin"/>
            </w:r>
            <w:r>
              <w:rPr>
                <w:noProof/>
                <w:webHidden/>
              </w:rPr>
              <w:instrText xml:space="preserve"> PAGEREF _Toc150414878 \h </w:instrText>
            </w:r>
            <w:r>
              <w:rPr>
                <w:noProof/>
                <w:webHidden/>
              </w:rPr>
            </w:r>
            <w:r>
              <w:rPr>
                <w:noProof/>
                <w:webHidden/>
              </w:rPr>
              <w:fldChar w:fldCharType="separate"/>
            </w:r>
            <w:r>
              <w:rPr>
                <w:noProof/>
                <w:webHidden/>
              </w:rPr>
              <w:t>7</w:t>
            </w:r>
            <w:r>
              <w:rPr>
                <w:noProof/>
                <w:webHidden/>
              </w:rPr>
              <w:fldChar w:fldCharType="end"/>
            </w:r>
          </w:hyperlink>
        </w:p>
        <w:p w14:paraId="34112EF9" w14:textId="612EFF52"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79" w:history="1">
            <w:r w:rsidRPr="00281F33">
              <w:rPr>
                <w:rStyle w:val="Lienhypertexte"/>
                <w:noProof/>
              </w:rPr>
              <w:t>Etat des lieux</w:t>
            </w:r>
            <w:r>
              <w:rPr>
                <w:noProof/>
                <w:webHidden/>
              </w:rPr>
              <w:tab/>
            </w:r>
            <w:r>
              <w:rPr>
                <w:noProof/>
                <w:webHidden/>
              </w:rPr>
              <w:fldChar w:fldCharType="begin"/>
            </w:r>
            <w:r>
              <w:rPr>
                <w:noProof/>
                <w:webHidden/>
              </w:rPr>
              <w:instrText xml:space="preserve"> PAGEREF _Toc150414879 \h </w:instrText>
            </w:r>
            <w:r>
              <w:rPr>
                <w:noProof/>
                <w:webHidden/>
              </w:rPr>
            </w:r>
            <w:r>
              <w:rPr>
                <w:noProof/>
                <w:webHidden/>
              </w:rPr>
              <w:fldChar w:fldCharType="separate"/>
            </w:r>
            <w:r>
              <w:rPr>
                <w:noProof/>
                <w:webHidden/>
              </w:rPr>
              <w:t>7</w:t>
            </w:r>
            <w:r>
              <w:rPr>
                <w:noProof/>
                <w:webHidden/>
              </w:rPr>
              <w:fldChar w:fldCharType="end"/>
            </w:r>
          </w:hyperlink>
        </w:p>
        <w:p w14:paraId="1243C3C0" w14:textId="2FC406F7"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80" w:history="1">
            <w:r w:rsidRPr="00281F33">
              <w:rPr>
                <w:rStyle w:val="Lienhypertexte"/>
                <w:noProof/>
              </w:rPr>
              <w:t>Ambition du schéma pluriannuel</w:t>
            </w:r>
            <w:r>
              <w:rPr>
                <w:noProof/>
                <w:webHidden/>
              </w:rPr>
              <w:tab/>
            </w:r>
            <w:r>
              <w:rPr>
                <w:noProof/>
                <w:webHidden/>
              </w:rPr>
              <w:fldChar w:fldCharType="begin"/>
            </w:r>
            <w:r>
              <w:rPr>
                <w:noProof/>
                <w:webHidden/>
              </w:rPr>
              <w:instrText xml:space="preserve"> PAGEREF _Toc150414880 \h </w:instrText>
            </w:r>
            <w:r>
              <w:rPr>
                <w:noProof/>
                <w:webHidden/>
              </w:rPr>
            </w:r>
            <w:r>
              <w:rPr>
                <w:noProof/>
                <w:webHidden/>
              </w:rPr>
              <w:fldChar w:fldCharType="separate"/>
            </w:r>
            <w:r>
              <w:rPr>
                <w:noProof/>
                <w:webHidden/>
              </w:rPr>
              <w:t>7</w:t>
            </w:r>
            <w:r>
              <w:rPr>
                <w:noProof/>
                <w:webHidden/>
              </w:rPr>
              <w:fldChar w:fldCharType="end"/>
            </w:r>
          </w:hyperlink>
        </w:p>
        <w:p w14:paraId="4CB9668E" w14:textId="4FE60AD0"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81" w:history="1">
            <w:r w:rsidRPr="00281F33">
              <w:rPr>
                <w:rStyle w:val="Lienhypertexte"/>
                <w:noProof/>
              </w:rPr>
              <w:t>Registres d’actions</w:t>
            </w:r>
            <w:r>
              <w:rPr>
                <w:noProof/>
                <w:webHidden/>
              </w:rPr>
              <w:tab/>
            </w:r>
            <w:r>
              <w:rPr>
                <w:noProof/>
                <w:webHidden/>
              </w:rPr>
              <w:fldChar w:fldCharType="begin"/>
            </w:r>
            <w:r>
              <w:rPr>
                <w:noProof/>
                <w:webHidden/>
              </w:rPr>
              <w:instrText xml:space="preserve"> PAGEREF _Toc150414881 \h </w:instrText>
            </w:r>
            <w:r>
              <w:rPr>
                <w:noProof/>
                <w:webHidden/>
              </w:rPr>
            </w:r>
            <w:r>
              <w:rPr>
                <w:noProof/>
                <w:webHidden/>
              </w:rPr>
              <w:fldChar w:fldCharType="separate"/>
            </w:r>
            <w:r>
              <w:rPr>
                <w:noProof/>
                <w:webHidden/>
              </w:rPr>
              <w:t>7</w:t>
            </w:r>
            <w:r>
              <w:rPr>
                <w:noProof/>
                <w:webHidden/>
              </w:rPr>
              <w:fldChar w:fldCharType="end"/>
            </w:r>
          </w:hyperlink>
        </w:p>
        <w:p w14:paraId="7FA02C33" w14:textId="30009242"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82" w:history="1">
            <w:r w:rsidRPr="00281F33">
              <w:rPr>
                <w:rStyle w:val="Lienhypertexte"/>
                <w:noProof/>
              </w:rPr>
              <w:t>Ressources humaines et financières affectées à l’accessibilité numérique</w:t>
            </w:r>
            <w:r>
              <w:rPr>
                <w:noProof/>
                <w:webHidden/>
              </w:rPr>
              <w:tab/>
            </w:r>
            <w:r>
              <w:rPr>
                <w:noProof/>
                <w:webHidden/>
              </w:rPr>
              <w:fldChar w:fldCharType="begin"/>
            </w:r>
            <w:r>
              <w:rPr>
                <w:noProof/>
                <w:webHidden/>
              </w:rPr>
              <w:instrText xml:space="preserve"> PAGEREF _Toc150414882 \h </w:instrText>
            </w:r>
            <w:r>
              <w:rPr>
                <w:noProof/>
                <w:webHidden/>
              </w:rPr>
            </w:r>
            <w:r>
              <w:rPr>
                <w:noProof/>
                <w:webHidden/>
              </w:rPr>
              <w:fldChar w:fldCharType="separate"/>
            </w:r>
            <w:r>
              <w:rPr>
                <w:noProof/>
                <w:webHidden/>
              </w:rPr>
              <w:t>7</w:t>
            </w:r>
            <w:r>
              <w:rPr>
                <w:noProof/>
                <w:webHidden/>
              </w:rPr>
              <w:fldChar w:fldCharType="end"/>
            </w:r>
          </w:hyperlink>
        </w:p>
        <w:p w14:paraId="3ECC9FD5" w14:textId="5F5C1C7C"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83" w:history="1">
            <w:r w:rsidRPr="00281F33">
              <w:rPr>
                <w:rStyle w:val="Lienhypertexte"/>
                <w:noProof/>
              </w:rPr>
              <w:t>Service lutte contre les discriminations, handicap et inclusion, santé pour tous</w:t>
            </w:r>
            <w:r>
              <w:rPr>
                <w:noProof/>
                <w:webHidden/>
              </w:rPr>
              <w:tab/>
            </w:r>
            <w:r>
              <w:rPr>
                <w:noProof/>
                <w:webHidden/>
              </w:rPr>
              <w:fldChar w:fldCharType="begin"/>
            </w:r>
            <w:r>
              <w:rPr>
                <w:noProof/>
                <w:webHidden/>
              </w:rPr>
              <w:instrText xml:space="preserve"> PAGEREF _Toc150414883 \h </w:instrText>
            </w:r>
            <w:r>
              <w:rPr>
                <w:noProof/>
                <w:webHidden/>
              </w:rPr>
            </w:r>
            <w:r>
              <w:rPr>
                <w:noProof/>
                <w:webHidden/>
              </w:rPr>
              <w:fldChar w:fldCharType="separate"/>
            </w:r>
            <w:r>
              <w:rPr>
                <w:noProof/>
                <w:webHidden/>
              </w:rPr>
              <w:t>7</w:t>
            </w:r>
            <w:r>
              <w:rPr>
                <w:noProof/>
                <w:webHidden/>
              </w:rPr>
              <w:fldChar w:fldCharType="end"/>
            </w:r>
          </w:hyperlink>
        </w:p>
        <w:p w14:paraId="4B1C793B" w14:textId="2B8F68CE"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84" w:history="1">
            <w:r w:rsidRPr="00281F33">
              <w:rPr>
                <w:rStyle w:val="Lienhypertexte"/>
                <w:noProof/>
              </w:rPr>
              <w:t>Désignation de deux référents accessibilité numérique</w:t>
            </w:r>
            <w:r>
              <w:rPr>
                <w:noProof/>
                <w:webHidden/>
              </w:rPr>
              <w:tab/>
            </w:r>
            <w:r>
              <w:rPr>
                <w:noProof/>
                <w:webHidden/>
              </w:rPr>
              <w:fldChar w:fldCharType="begin"/>
            </w:r>
            <w:r>
              <w:rPr>
                <w:noProof/>
                <w:webHidden/>
              </w:rPr>
              <w:instrText xml:space="preserve"> PAGEREF _Toc150414884 \h </w:instrText>
            </w:r>
            <w:r>
              <w:rPr>
                <w:noProof/>
                <w:webHidden/>
              </w:rPr>
            </w:r>
            <w:r>
              <w:rPr>
                <w:noProof/>
                <w:webHidden/>
              </w:rPr>
              <w:fldChar w:fldCharType="separate"/>
            </w:r>
            <w:r>
              <w:rPr>
                <w:noProof/>
                <w:webHidden/>
              </w:rPr>
              <w:t>7</w:t>
            </w:r>
            <w:r>
              <w:rPr>
                <w:noProof/>
                <w:webHidden/>
              </w:rPr>
              <w:fldChar w:fldCharType="end"/>
            </w:r>
          </w:hyperlink>
        </w:p>
        <w:p w14:paraId="1E63B7E2" w14:textId="23FFD389"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85" w:history="1">
            <w:r w:rsidRPr="00281F33">
              <w:rPr>
                <w:rStyle w:val="Lienhypertexte"/>
                <w:noProof/>
              </w:rPr>
              <w:t>Actions de formation et de sensibilisation</w:t>
            </w:r>
            <w:r>
              <w:rPr>
                <w:noProof/>
                <w:webHidden/>
              </w:rPr>
              <w:tab/>
            </w:r>
            <w:r>
              <w:rPr>
                <w:noProof/>
                <w:webHidden/>
              </w:rPr>
              <w:fldChar w:fldCharType="begin"/>
            </w:r>
            <w:r>
              <w:rPr>
                <w:noProof/>
                <w:webHidden/>
              </w:rPr>
              <w:instrText xml:space="preserve"> PAGEREF _Toc150414885 \h </w:instrText>
            </w:r>
            <w:r>
              <w:rPr>
                <w:noProof/>
                <w:webHidden/>
              </w:rPr>
            </w:r>
            <w:r>
              <w:rPr>
                <w:noProof/>
                <w:webHidden/>
              </w:rPr>
              <w:fldChar w:fldCharType="separate"/>
            </w:r>
            <w:r>
              <w:rPr>
                <w:noProof/>
                <w:webHidden/>
              </w:rPr>
              <w:t>8</w:t>
            </w:r>
            <w:r>
              <w:rPr>
                <w:noProof/>
                <w:webHidden/>
              </w:rPr>
              <w:fldChar w:fldCharType="end"/>
            </w:r>
          </w:hyperlink>
        </w:p>
        <w:p w14:paraId="72921EB5" w14:textId="7A90FB70"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86" w:history="1">
            <w:r w:rsidRPr="00281F33">
              <w:rPr>
                <w:rStyle w:val="Lienhypertexte"/>
                <w:noProof/>
              </w:rPr>
              <w:t>Recours à des compétences externes</w:t>
            </w:r>
            <w:r>
              <w:rPr>
                <w:noProof/>
                <w:webHidden/>
              </w:rPr>
              <w:tab/>
            </w:r>
            <w:r>
              <w:rPr>
                <w:noProof/>
                <w:webHidden/>
              </w:rPr>
              <w:fldChar w:fldCharType="begin"/>
            </w:r>
            <w:r>
              <w:rPr>
                <w:noProof/>
                <w:webHidden/>
              </w:rPr>
              <w:instrText xml:space="preserve"> PAGEREF _Toc150414886 \h </w:instrText>
            </w:r>
            <w:r>
              <w:rPr>
                <w:noProof/>
                <w:webHidden/>
              </w:rPr>
            </w:r>
            <w:r>
              <w:rPr>
                <w:noProof/>
                <w:webHidden/>
              </w:rPr>
              <w:fldChar w:fldCharType="separate"/>
            </w:r>
            <w:r>
              <w:rPr>
                <w:noProof/>
                <w:webHidden/>
              </w:rPr>
              <w:t>8</w:t>
            </w:r>
            <w:r>
              <w:rPr>
                <w:noProof/>
                <w:webHidden/>
              </w:rPr>
              <w:fldChar w:fldCharType="end"/>
            </w:r>
          </w:hyperlink>
        </w:p>
        <w:p w14:paraId="6AB0FC23" w14:textId="0BDC8811"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87" w:history="1">
            <w:r w:rsidRPr="00281F33">
              <w:rPr>
                <w:rStyle w:val="Lienhypertexte"/>
                <w:noProof/>
              </w:rPr>
              <w:t>Ressources financières</w:t>
            </w:r>
            <w:r>
              <w:rPr>
                <w:noProof/>
                <w:webHidden/>
              </w:rPr>
              <w:tab/>
            </w:r>
            <w:r>
              <w:rPr>
                <w:noProof/>
                <w:webHidden/>
              </w:rPr>
              <w:fldChar w:fldCharType="begin"/>
            </w:r>
            <w:r>
              <w:rPr>
                <w:noProof/>
                <w:webHidden/>
              </w:rPr>
              <w:instrText xml:space="preserve"> PAGEREF _Toc150414887 \h </w:instrText>
            </w:r>
            <w:r>
              <w:rPr>
                <w:noProof/>
                <w:webHidden/>
              </w:rPr>
            </w:r>
            <w:r>
              <w:rPr>
                <w:noProof/>
                <w:webHidden/>
              </w:rPr>
              <w:fldChar w:fldCharType="separate"/>
            </w:r>
            <w:r>
              <w:rPr>
                <w:noProof/>
                <w:webHidden/>
              </w:rPr>
              <w:t>8</w:t>
            </w:r>
            <w:r>
              <w:rPr>
                <w:noProof/>
                <w:webHidden/>
              </w:rPr>
              <w:fldChar w:fldCharType="end"/>
            </w:r>
          </w:hyperlink>
        </w:p>
        <w:p w14:paraId="22C5CA9F" w14:textId="2D19AF87"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88" w:history="1">
            <w:r w:rsidRPr="00281F33">
              <w:rPr>
                <w:rStyle w:val="Lienhypertexte"/>
                <w:noProof/>
              </w:rPr>
              <w:t>Organisation de la prise en compte de l’accessibilité numérique</w:t>
            </w:r>
            <w:r>
              <w:rPr>
                <w:noProof/>
                <w:webHidden/>
              </w:rPr>
              <w:tab/>
            </w:r>
            <w:r>
              <w:rPr>
                <w:noProof/>
                <w:webHidden/>
              </w:rPr>
              <w:fldChar w:fldCharType="begin"/>
            </w:r>
            <w:r>
              <w:rPr>
                <w:noProof/>
                <w:webHidden/>
              </w:rPr>
              <w:instrText xml:space="preserve"> PAGEREF _Toc150414888 \h </w:instrText>
            </w:r>
            <w:r>
              <w:rPr>
                <w:noProof/>
                <w:webHidden/>
              </w:rPr>
            </w:r>
            <w:r>
              <w:rPr>
                <w:noProof/>
                <w:webHidden/>
              </w:rPr>
              <w:fldChar w:fldCharType="separate"/>
            </w:r>
            <w:r>
              <w:rPr>
                <w:noProof/>
                <w:webHidden/>
              </w:rPr>
              <w:t>8</w:t>
            </w:r>
            <w:r>
              <w:rPr>
                <w:noProof/>
                <w:webHidden/>
              </w:rPr>
              <w:fldChar w:fldCharType="end"/>
            </w:r>
          </w:hyperlink>
        </w:p>
        <w:p w14:paraId="18FAEB90" w14:textId="512C25EB"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89" w:history="1">
            <w:r w:rsidRPr="00281F33">
              <w:rPr>
                <w:rStyle w:val="Lienhypertexte"/>
                <w:noProof/>
              </w:rPr>
              <w:t>Réseau de contributeurs</w:t>
            </w:r>
            <w:r>
              <w:rPr>
                <w:noProof/>
                <w:webHidden/>
              </w:rPr>
              <w:tab/>
            </w:r>
            <w:r>
              <w:rPr>
                <w:noProof/>
                <w:webHidden/>
              </w:rPr>
              <w:fldChar w:fldCharType="begin"/>
            </w:r>
            <w:r>
              <w:rPr>
                <w:noProof/>
                <w:webHidden/>
              </w:rPr>
              <w:instrText xml:space="preserve"> PAGEREF _Toc150414889 \h </w:instrText>
            </w:r>
            <w:r>
              <w:rPr>
                <w:noProof/>
                <w:webHidden/>
              </w:rPr>
            </w:r>
            <w:r>
              <w:rPr>
                <w:noProof/>
                <w:webHidden/>
              </w:rPr>
              <w:fldChar w:fldCharType="separate"/>
            </w:r>
            <w:r>
              <w:rPr>
                <w:noProof/>
                <w:webHidden/>
              </w:rPr>
              <w:t>8</w:t>
            </w:r>
            <w:r>
              <w:rPr>
                <w:noProof/>
                <w:webHidden/>
              </w:rPr>
              <w:fldChar w:fldCharType="end"/>
            </w:r>
          </w:hyperlink>
        </w:p>
        <w:p w14:paraId="6D2BB6D2" w14:textId="68BF8B48"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90" w:history="1">
            <w:r w:rsidRPr="00281F33">
              <w:rPr>
                <w:rStyle w:val="Lienhypertexte"/>
                <w:noProof/>
              </w:rPr>
              <w:t>Traitement des retours utilisateurs</w:t>
            </w:r>
            <w:r>
              <w:rPr>
                <w:noProof/>
                <w:webHidden/>
              </w:rPr>
              <w:tab/>
            </w:r>
            <w:r>
              <w:rPr>
                <w:noProof/>
                <w:webHidden/>
              </w:rPr>
              <w:fldChar w:fldCharType="begin"/>
            </w:r>
            <w:r>
              <w:rPr>
                <w:noProof/>
                <w:webHidden/>
              </w:rPr>
              <w:instrText xml:space="preserve"> PAGEREF _Toc150414890 \h </w:instrText>
            </w:r>
            <w:r>
              <w:rPr>
                <w:noProof/>
                <w:webHidden/>
              </w:rPr>
            </w:r>
            <w:r>
              <w:rPr>
                <w:noProof/>
                <w:webHidden/>
              </w:rPr>
              <w:fldChar w:fldCharType="separate"/>
            </w:r>
            <w:r>
              <w:rPr>
                <w:noProof/>
                <w:webHidden/>
              </w:rPr>
              <w:t>9</w:t>
            </w:r>
            <w:r>
              <w:rPr>
                <w:noProof/>
                <w:webHidden/>
              </w:rPr>
              <w:fldChar w:fldCharType="end"/>
            </w:r>
          </w:hyperlink>
        </w:p>
        <w:p w14:paraId="41118961" w14:textId="28D6110C"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91" w:history="1">
            <w:r w:rsidRPr="00281F33">
              <w:rPr>
                <w:rStyle w:val="Lienhypertexte"/>
                <w:noProof/>
              </w:rPr>
              <w:t>Prise en compte de l’accessibilité numérique dans les projets</w:t>
            </w:r>
            <w:r>
              <w:rPr>
                <w:noProof/>
                <w:webHidden/>
              </w:rPr>
              <w:tab/>
            </w:r>
            <w:r>
              <w:rPr>
                <w:noProof/>
                <w:webHidden/>
              </w:rPr>
              <w:fldChar w:fldCharType="begin"/>
            </w:r>
            <w:r>
              <w:rPr>
                <w:noProof/>
                <w:webHidden/>
              </w:rPr>
              <w:instrText xml:space="preserve"> PAGEREF _Toc150414891 \h </w:instrText>
            </w:r>
            <w:r>
              <w:rPr>
                <w:noProof/>
                <w:webHidden/>
              </w:rPr>
            </w:r>
            <w:r>
              <w:rPr>
                <w:noProof/>
                <w:webHidden/>
              </w:rPr>
              <w:fldChar w:fldCharType="separate"/>
            </w:r>
            <w:r>
              <w:rPr>
                <w:noProof/>
                <w:webHidden/>
              </w:rPr>
              <w:t>9</w:t>
            </w:r>
            <w:r>
              <w:rPr>
                <w:noProof/>
                <w:webHidden/>
              </w:rPr>
              <w:fldChar w:fldCharType="end"/>
            </w:r>
          </w:hyperlink>
        </w:p>
        <w:p w14:paraId="58D02813" w14:textId="27FD04A2"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92" w:history="1">
            <w:r w:rsidRPr="00281F33">
              <w:rPr>
                <w:rStyle w:val="Lienhypertexte"/>
                <w:noProof/>
              </w:rPr>
              <w:t>Acculturation</w:t>
            </w:r>
            <w:r>
              <w:rPr>
                <w:noProof/>
                <w:webHidden/>
              </w:rPr>
              <w:tab/>
            </w:r>
            <w:r>
              <w:rPr>
                <w:noProof/>
                <w:webHidden/>
              </w:rPr>
              <w:fldChar w:fldCharType="begin"/>
            </w:r>
            <w:r>
              <w:rPr>
                <w:noProof/>
                <w:webHidden/>
              </w:rPr>
              <w:instrText xml:space="preserve"> PAGEREF _Toc150414892 \h </w:instrText>
            </w:r>
            <w:r>
              <w:rPr>
                <w:noProof/>
                <w:webHidden/>
              </w:rPr>
            </w:r>
            <w:r>
              <w:rPr>
                <w:noProof/>
                <w:webHidden/>
              </w:rPr>
              <w:fldChar w:fldCharType="separate"/>
            </w:r>
            <w:r>
              <w:rPr>
                <w:noProof/>
                <w:webHidden/>
              </w:rPr>
              <w:t>9</w:t>
            </w:r>
            <w:r>
              <w:rPr>
                <w:noProof/>
                <w:webHidden/>
              </w:rPr>
              <w:fldChar w:fldCharType="end"/>
            </w:r>
          </w:hyperlink>
        </w:p>
        <w:p w14:paraId="449E58F0" w14:textId="04A49861" w:rsidR="00FA781F" w:rsidRDefault="00FA781F">
          <w:pPr>
            <w:pStyle w:val="TM3"/>
            <w:tabs>
              <w:tab w:val="right" w:leader="dot" w:pos="9056"/>
            </w:tabs>
            <w:rPr>
              <w:rFonts w:asciiTheme="minorHAnsi" w:eastAsiaTheme="minorEastAsia" w:hAnsiTheme="minorHAnsi" w:cstheme="minorBidi"/>
              <w:iCs w:val="0"/>
              <w:noProof/>
              <w:kern w:val="2"/>
              <w:sz w:val="22"/>
              <w:szCs w:val="22"/>
              <w:lang w:eastAsia="fr-FR"/>
              <w14:ligatures w14:val="standardContextual"/>
            </w:rPr>
          </w:pPr>
          <w:hyperlink w:anchor="_Toc150414893" w:history="1">
            <w:r w:rsidRPr="00281F33">
              <w:rPr>
                <w:rStyle w:val="Lienhypertexte"/>
                <w:noProof/>
              </w:rPr>
              <w:t>Tests utilisateurs</w:t>
            </w:r>
            <w:r>
              <w:rPr>
                <w:noProof/>
                <w:webHidden/>
              </w:rPr>
              <w:tab/>
            </w:r>
            <w:r>
              <w:rPr>
                <w:noProof/>
                <w:webHidden/>
              </w:rPr>
              <w:fldChar w:fldCharType="begin"/>
            </w:r>
            <w:r>
              <w:rPr>
                <w:noProof/>
                <w:webHidden/>
              </w:rPr>
              <w:instrText xml:space="preserve"> PAGEREF _Toc150414893 \h </w:instrText>
            </w:r>
            <w:r>
              <w:rPr>
                <w:noProof/>
                <w:webHidden/>
              </w:rPr>
            </w:r>
            <w:r>
              <w:rPr>
                <w:noProof/>
                <w:webHidden/>
              </w:rPr>
              <w:fldChar w:fldCharType="separate"/>
            </w:r>
            <w:r>
              <w:rPr>
                <w:noProof/>
                <w:webHidden/>
              </w:rPr>
              <w:t>9</w:t>
            </w:r>
            <w:r>
              <w:rPr>
                <w:noProof/>
                <w:webHidden/>
              </w:rPr>
              <w:fldChar w:fldCharType="end"/>
            </w:r>
          </w:hyperlink>
        </w:p>
        <w:p w14:paraId="09C6C895" w14:textId="5E0C3440"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94" w:history="1">
            <w:r w:rsidRPr="00281F33">
              <w:rPr>
                <w:rStyle w:val="Lienhypertexte"/>
                <w:noProof/>
              </w:rPr>
              <w:t>Prise en compte de l’accessibilité dans les procédures de marché</w:t>
            </w:r>
            <w:r>
              <w:rPr>
                <w:noProof/>
                <w:webHidden/>
              </w:rPr>
              <w:tab/>
            </w:r>
            <w:r>
              <w:rPr>
                <w:noProof/>
                <w:webHidden/>
              </w:rPr>
              <w:fldChar w:fldCharType="begin"/>
            </w:r>
            <w:r>
              <w:rPr>
                <w:noProof/>
                <w:webHidden/>
              </w:rPr>
              <w:instrText xml:space="preserve"> PAGEREF _Toc150414894 \h </w:instrText>
            </w:r>
            <w:r>
              <w:rPr>
                <w:noProof/>
                <w:webHidden/>
              </w:rPr>
            </w:r>
            <w:r>
              <w:rPr>
                <w:noProof/>
                <w:webHidden/>
              </w:rPr>
              <w:fldChar w:fldCharType="separate"/>
            </w:r>
            <w:r>
              <w:rPr>
                <w:noProof/>
                <w:webHidden/>
              </w:rPr>
              <w:t>9</w:t>
            </w:r>
            <w:r>
              <w:rPr>
                <w:noProof/>
                <w:webHidden/>
              </w:rPr>
              <w:fldChar w:fldCharType="end"/>
            </w:r>
          </w:hyperlink>
        </w:p>
        <w:p w14:paraId="2A09A3FE" w14:textId="710AFD52"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95" w:history="1">
            <w:r w:rsidRPr="00281F33">
              <w:rPr>
                <w:rStyle w:val="Lienhypertexte"/>
                <w:noProof/>
              </w:rPr>
              <w:t>Processus de contrôle et de validation</w:t>
            </w:r>
            <w:r>
              <w:rPr>
                <w:noProof/>
                <w:webHidden/>
              </w:rPr>
              <w:tab/>
            </w:r>
            <w:r>
              <w:rPr>
                <w:noProof/>
                <w:webHidden/>
              </w:rPr>
              <w:fldChar w:fldCharType="begin"/>
            </w:r>
            <w:r>
              <w:rPr>
                <w:noProof/>
                <w:webHidden/>
              </w:rPr>
              <w:instrText xml:space="preserve"> PAGEREF _Toc150414895 \h </w:instrText>
            </w:r>
            <w:r>
              <w:rPr>
                <w:noProof/>
                <w:webHidden/>
              </w:rPr>
            </w:r>
            <w:r>
              <w:rPr>
                <w:noProof/>
                <w:webHidden/>
              </w:rPr>
              <w:fldChar w:fldCharType="separate"/>
            </w:r>
            <w:r>
              <w:rPr>
                <w:noProof/>
                <w:webHidden/>
              </w:rPr>
              <w:t>10</w:t>
            </w:r>
            <w:r>
              <w:rPr>
                <w:noProof/>
                <w:webHidden/>
              </w:rPr>
              <w:fldChar w:fldCharType="end"/>
            </w:r>
          </w:hyperlink>
        </w:p>
        <w:p w14:paraId="4EE51306" w14:textId="7000F2DC"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96" w:history="1">
            <w:r w:rsidRPr="00281F33">
              <w:rPr>
                <w:rStyle w:val="Lienhypertexte"/>
                <w:noProof/>
              </w:rPr>
              <w:t>Évaluation et qualification</w:t>
            </w:r>
            <w:r>
              <w:rPr>
                <w:noProof/>
                <w:webHidden/>
              </w:rPr>
              <w:tab/>
            </w:r>
            <w:r>
              <w:rPr>
                <w:noProof/>
                <w:webHidden/>
              </w:rPr>
              <w:fldChar w:fldCharType="begin"/>
            </w:r>
            <w:r>
              <w:rPr>
                <w:noProof/>
                <w:webHidden/>
              </w:rPr>
              <w:instrText xml:space="preserve"> PAGEREF _Toc150414896 \h </w:instrText>
            </w:r>
            <w:r>
              <w:rPr>
                <w:noProof/>
                <w:webHidden/>
              </w:rPr>
            </w:r>
            <w:r>
              <w:rPr>
                <w:noProof/>
                <w:webHidden/>
              </w:rPr>
              <w:fldChar w:fldCharType="separate"/>
            </w:r>
            <w:r>
              <w:rPr>
                <w:noProof/>
                <w:webHidden/>
              </w:rPr>
              <w:t>10</w:t>
            </w:r>
            <w:r>
              <w:rPr>
                <w:noProof/>
                <w:webHidden/>
              </w:rPr>
              <w:fldChar w:fldCharType="end"/>
            </w:r>
          </w:hyperlink>
        </w:p>
        <w:p w14:paraId="4517BF85" w14:textId="22D18C59" w:rsidR="00FA781F" w:rsidRDefault="00FA781F">
          <w:pPr>
            <w:pStyle w:val="TM1"/>
            <w:tabs>
              <w:tab w:val="right" w:leader="dot" w:pos="9056"/>
            </w:tabs>
            <w:rPr>
              <w:rFonts w:asciiTheme="minorHAnsi" w:eastAsiaTheme="minorEastAsia" w:hAnsiTheme="minorHAnsi" w:cstheme="minorBidi"/>
              <w:b w:val="0"/>
              <w:bCs w:val="0"/>
              <w:caps w:val="0"/>
              <w:noProof/>
              <w:color w:val="auto"/>
              <w:kern w:val="2"/>
              <w:sz w:val="22"/>
              <w:szCs w:val="22"/>
              <w:lang w:eastAsia="fr-FR"/>
              <w14:ligatures w14:val="standardContextual"/>
            </w:rPr>
          </w:pPr>
          <w:hyperlink w:anchor="_Toc150414897" w:history="1">
            <w:r w:rsidRPr="00281F33">
              <w:rPr>
                <w:rStyle w:val="Lienhypertexte"/>
                <w:noProof/>
              </w:rPr>
              <w:t>Agenda planifié des interventions</w:t>
            </w:r>
            <w:r>
              <w:rPr>
                <w:noProof/>
                <w:webHidden/>
              </w:rPr>
              <w:tab/>
            </w:r>
            <w:r>
              <w:rPr>
                <w:noProof/>
                <w:webHidden/>
              </w:rPr>
              <w:fldChar w:fldCharType="begin"/>
            </w:r>
            <w:r>
              <w:rPr>
                <w:noProof/>
                <w:webHidden/>
              </w:rPr>
              <w:instrText xml:space="preserve"> PAGEREF _Toc150414897 \h </w:instrText>
            </w:r>
            <w:r>
              <w:rPr>
                <w:noProof/>
                <w:webHidden/>
              </w:rPr>
            </w:r>
            <w:r>
              <w:rPr>
                <w:noProof/>
                <w:webHidden/>
              </w:rPr>
              <w:fldChar w:fldCharType="separate"/>
            </w:r>
            <w:r>
              <w:rPr>
                <w:noProof/>
                <w:webHidden/>
              </w:rPr>
              <w:t>10</w:t>
            </w:r>
            <w:r>
              <w:rPr>
                <w:noProof/>
                <w:webHidden/>
              </w:rPr>
              <w:fldChar w:fldCharType="end"/>
            </w:r>
          </w:hyperlink>
        </w:p>
        <w:p w14:paraId="3B1B3233" w14:textId="09E22A21"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898" w:history="1">
            <w:r w:rsidRPr="00281F33">
              <w:rPr>
                <w:rStyle w:val="Lienhypertexte"/>
                <w:noProof/>
              </w:rPr>
              <w:t>Plans annuels</w:t>
            </w:r>
            <w:r>
              <w:rPr>
                <w:noProof/>
                <w:webHidden/>
              </w:rPr>
              <w:tab/>
            </w:r>
            <w:r>
              <w:rPr>
                <w:noProof/>
                <w:webHidden/>
              </w:rPr>
              <w:fldChar w:fldCharType="begin"/>
            </w:r>
            <w:r>
              <w:rPr>
                <w:noProof/>
                <w:webHidden/>
              </w:rPr>
              <w:instrText xml:space="preserve"> PAGEREF _Toc150414898 \h </w:instrText>
            </w:r>
            <w:r>
              <w:rPr>
                <w:noProof/>
                <w:webHidden/>
              </w:rPr>
            </w:r>
            <w:r>
              <w:rPr>
                <w:noProof/>
                <w:webHidden/>
              </w:rPr>
              <w:fldChar w:fldCharType="separate"/>
            </w:r>
            <w:r>
              <w:rPr>
                <w:noProof/>
                <w:webHidden/>
              </w:rPr>
              <w:t>10</w:t>
            </w:r>
            <w:r>
              <w:rPr>
                <w:noProof/>
                <w:webHidden/>
              </w:rPr>
              <w:fldChar w:fldCharType="end"/>
            </w:r>
          </w:hyperlink>
        </w:p>
        <w:p w14:paraId="1D61A30D" w14:textId="60B104DB" w:rsidR="00FA781F" w:rsidRDefault="00FA781F">
          <w:pPr>
            <w:pStyle w:val="TM1"/>
            <w:tabs>
              <w:tab w:val="right" w:leader="dot" w:pos="9056"/>
            </w:tabs>
            <w:rPr>
              <w:rFonts w:asciiTheme="minorHAnsi" w:eastAsiaTheme="minorEastAsia" w:hAnsiTheme="minorHAnsi" w:cstheme="minorBidi"/>
              <w:b w:val="0"/>
              <w:bCs w:val="0"/>
              <w:caps w:val="0"/>
              <w:noProof/>
              <w:color w:val="auto"/>
              <w:kern w:val="2"/>
              <w:sz w:val="22"/>
              <w:szCs w:val="22"/>
              <w:lang w:eastAsia="fr-FR"/>
              <w14:ligatures w14:val="standardContextual"/>
            </w:rPr>
          </w:pPr>
          <w:hyperlink w:anchor="_Toc150414899" w:history="1">
            <w:r w:rsidRPr="00281F33">
              <w:rPr>
                <w:rStyle w:val="Lienhypertexte"/>
                <w:noProof/>
              </w:rPr>
              <w:t>Annexe 1 : périmètre technique et fonctionnel</w:t>
            </w:r>
            <w:r>
              <w:rPr>
                <w:noProof/>
                <w:webHidden/>
              </w:rPr>
              <w:tab/>
            </w:r>
            <w:r>
              <w:rPr>
                <w:noProof/>
                <w:webHidden/>
              </w:rPr>
              <w:fldChar w:fldCharType="begin"/>
            </w:r>
            <w:r>
              <w:rPr>
                <w:noProof/>
                <w:webHidden/>
              </w:rPr>
              <w:instrText xml:space="preserve"> PAGEREF _Toc150414899 \h </w:instrText>
            </w:r>
            <w:r>
              <w:rPr>
                <w:noProof/>
                <w:webHidden/>
              </w:rPr>
            </w:r>
            <w:r>
              <w:rPr>
                <w:noProof/>
                <w:webHidden/>
              </w:rPr>
              <w:fldChar w:fldCharType="separate"/>
            </w:r>
            <w:r>
              <w:rPr>
                <w:noProof/>
                <w:webHidden/>
              </w:rPr>
              <w:t>12</w:t>
            </w:r>
            <w:r>
              <w:rPr>
                <w:noProof/>
                <w:webHidden/>
              </w:rPr>
              <w:fldChar w:fldCharType="end"/>
            </w:r>
          </w:hyperlink>
        </w:p>
        <w:p w14:paraId="45B8D901" w14:textId="646FC7AA"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900" w:history="1">
            <w:r w:rsidRPr="00281F33">
              <w:rPr>
                <w:rStyle w:val="Lienhypertexte"/>
                <w:noProof/>
              </w:rPr>
              <w:t>Sites internet ouvert au public</w:t>
            </w:r>
            <w:r>
              <w:rPr>
                <w:noProof/>
                <w:webHidden/>
              </w:rPr>
              <w:tab/>
            </w:r>
            <w:r>
              <w:rPr>
                <w:noProof/>
                <w:webHidden/>
              </w:rPr>
              <w:fldChar w:fldCharType="begin"/>
            </w:r>
            <w:r>
              <w:rPr>
                <w:noProof/>
                <w:webHidden/>
              </w:rPr>
              <w:instrText xml:space="preserve"> PAGEREF _Toc150414900 \h </w:instrText>
            </w:r>
            <w:r>
              <w:rPr>
                <w:noProof/>
                <w:webHidden/>
              </w:rPr>
            </w:r>
            <w:r>
              <w:rPr>
                <w:noProof/>
                <w:webHidden/>
              </w:rPr>
              <w:fldChar w:fldCharType="separate"/>
            </w:r>
            <w:r>
              <w:rPr>
                <w:noProof/>
                <w:webHidden/>
              </w:rPr>
              <w:t>12</w:t>
            </w:r>
            <w:r>
              <w:rPr>
                <w:noProof/>
                <w:webHidden/>
              </w:rPr>
              <w:fldChar w:fldCharType="end"/>
            </w:r>
          </w:hyperlink>
        </w:p>
        <w:p w14:paraId="5F69C671" w14:textId="249123D5"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901" w:history="1">
            <w:r w:rsidRPr="00281F33">
              <w:rPr>
                <w:rStyle w:val="Lienhypertexte"/>
                <w:noProof/>
              </w:rPr>
              <w:t>Sites intranets</w:t>
            </w:r>
            <w:r>
              <w:rPr>
                <w:noProof/>
                <w:webHidden/>
              </w:rPr>
              <w:tab/>
            </w:r>
            <w:r>
              <w:rPr>
                <w:noProof/>
                <w:webHidden/>
              </w:rPr>
              <w:fldChar w:fldCharType="begin"/>
            </w:r>
            <w:r>
              <w:rPr>
                <w:noProof/>
                <w:webHidden/>
              </w:rPr>
              <w:instrText xml:space="preserve"> PAGEREF _Toc150414901 \h </w:instrText>
            </w:r>
            <w:r>
              <w:rPr>
                <w:noProof/>
                <w:webHidden/>
              </w:rPr>
            </w:r>
            <w:r>
              <w:rPr>
                <w:noProof/>
                <w:webHidden/>
              </w:rPr>
              <w:fldChar w:fldCharType="separate"/>
            </w:r>
            <w:r>
              <w:rPr>
                <w:noProof/>
                <w:webHidden/>
              </w:rPr>
              <w:t>13</w:t>
            </w:r>
            <w:r>
              <w:rPr>
                <w:noProof/>
                <w:webHidden/>
              </w:rPr>
              <w:fldChar w:fldCharType="end"/>
            </w:r>
          </w:hyperlink>
        </w:p>
        <w:p w14:paraId="77EEB709" w14:textId="1535BAEE" w:rsidR="00FA781F" w:rsidRDefault="00FA781F">
          <w:pPr>
            <w:pStyle w:val="TM2"/>
            <w:tabs>
              <w:tab w:val="right" w:leader="dot" w:pos="9056"/>
            </w:tabs>
            <w:rPr>
              <w:rFonts w:asciiTheme="minorHAnsi" w:eastAsiaTheme="minorEastAsia" w:hAnsiTheme="minorHAnsi" w:cstheme="minorBidi"/>
              <w:b w:val="0"/>
              <w:noProof/>
              <w:color w:val="auto"/>
              <w:kern w:val="2"/>
              <w:sz w:val="22"/>
              <w:szCs w:val="22"/>
              <w:lang w:eastAsia="fr-FR"/>
              <w14:ligatures w14:val="standardContextual"/>
            </w:rPr>
          </w:pPr>
          <w:hyperlink w:anchor="_Toc150414902" w:history="1">
            <w:r w:rsidRPr="00281F33">
              <w:rPr>
                <w:rStyle w:val="Lienhypertexte"/>
                <w:noProof/>
              </w:rPr>
              <w:t>Applications</w:t>
            </w:r>
            <w:r>
              <w:rPr>
                <w:noProof/>
                <w:webHidden/>
              </w:rPr>
              <w:tab/>
            </w:r>
            <w:r>
              <w:rPr>
                <w:noProof/>
                <w:webHidden/>
              </w:rPr>
              <w:fldChar w:fldCharType="begin"/>
            </w:r>
            <w:r>
              <w:rPr>
                <w:noProof/>
                <w:webHidden/>
              </w:rPr>
              <w:instrText xml:space="preserve"> PAGEREF _Toc150414902 \h </w:instrText>
            </w:r>
            <w:r>
              <w:rPr>
                <w:noProof/>
                <w:webHidden/>
              </w:rPr>
            </w:r>
            <w:r>
              <w:rPr>
                <w:noProof/>
                <w:webHidden/>
              </w:rPr>
              <w:fldChar w:fldCharType="separate"/>
            </w:r>
            <w:r>
              <w:rPr>
                <w:noProof/>
                <w:webHidden/>
              </w:rPr>
              <w:t>14</w:t>
            </w:r>
            <w:r>
              <w:rPr>
                <w:noProof/>
                <w:webHidden/>
              </w:rPr>
              <w:fldChar w:fldCharType="end"/>
            </w:r>
          </w:hyperlink>
        </w:p>
        <w:p w14:paraId="7521B4A5" w14:textId="1BF0DA3E" w:rsidR="00AE6E38" w:rsidRDefault="00AE6E38" w:rsidP="00AE6E38">
          <w:r w:rsidRPr="00CE7FDB">
            <w:rPr>
              <w:rFonts w:cstheme="minorHAnsi"/>
              <w:b/>
              <w:bCs/>
              <w:color w:val="962E3E"/>
              <w:sz w:val="20"/>
              <w:szCs w:val="20"/>
            </w:rPr>
            <w:fldChar w:fldCharType="end"/>
          </w:r>
        </w:p>
      </w:sdtContent>
    </w:sdt>
    <w:p w14:paraId="291C1335" w14:textId="77777777" w:rsidR="002766C4" w:rsidRDefault="002766C4">
      <w:pPr>
        <w:spacing w:after="0"/>
        <w:rPr>
          <w:rFonts w:eastAsiaTheme="majorEastAsia" w:cstheme="majorBidi"/>
          <w:b/>
          <w:color w:val="0B1A34"/>
          <w:sz w:val="26"/>
          <w:szCs w:val="32"/>
        </w:rPr>
      </w:pPr>
      <w:r>
        <w:br w:type="page"/>
      </w:r>
    </w:p>
    <w:p w14:paraId="35199612" w14:textId="08E1509A" w:rsidR="00D16685" w:rsidRDefault="00D16685" w:rsidP="00D16685">
      <w:pPr>
        <w:pStyle w:val="Titre1"/>
      </w:pPr>
      <w:bookmarkStart w:id="0" w:name="_Toc150414866"/>
      <w:r>
        <w:lastRenderedPageBreak/>
        <w:t>Introduction</w:t>
      </w:r>
      <w:bookmarkEnd w:id="0"/>
    </w:p>
    <w:p w14:paraId="7D3BA81C" w14:textId="02B0DC78" w:rsidR="00343A12" w:rsidRDefault="00343A12" w:rsidP="00343A12">
      <w:pPr>
        <w:pStyle w:val="Titre2"/>
      </w:pPr>
      <w:bookmarkStart w:id="1" w:name="_Toc150414867"/>
      <w:r>
        <w:t>Qu’est-ce que l’accessibilité numérique ?</w:t>
      </w:r>
      <w:bookmarkEnd w:id="1"/>
    </w:p>
    <w:p w14:paraId="46DDD7A5" w14:textId="2AA29CB3" w:rsidR="00343A12" w:rsidRDefault="00343A12" w:rsidP="00343A12">
      <w:r w:rsidRPr="00343A12">
        <w:t>L’accessibilité numérique permet d’accéder aux contenus numériques (sites Web, documents bureautiques, supports multimédias, Intranet d’entreprise, applications mobiles, etc.), quelle que soit sa façon de naviguer. L’objectif est de permettre à chacun de percevoir, comprendre, naviguer, interagir et contribuer sur le Web, en toute autonomie.</w:t>
      </w:r>
    </w:p>
    <w:p w14:paraId="3B623666" w14:textId="3F0A6AD8" w:rsidR="00343A12" w:rsidRPr="00343A12" w:rsidRDefault="00343A12" w:rsidP="00343A12">
      <w:pPr>
        <w:rPr>
          <w:i/>
          <w:iCs/>
        </w:rPr>
      </w:pPr>
      <w:r w:rsidRPr="00343A12">
        <w:rPr>
          <w:i/>
          <w:iCs/>
        </w:rPr>
        <w:t>Schéma : les 5 usages du numérique</w:t>
      </w:r>
    </w:p>
    <w:p w14:paraId="0EC3F37A" w14:textId="04E5794D" w:rsidR="00343A12" w:rsidRDefault="00343A12" w:rsidP="00343A12">
      <w:pPr>
        <w:jc w:val="center"/>
      </w:pPr>
      <w:r>
        <w:rPr>
          <w:noProof/>
        </w:rPr>
        <w:drawing>
          <wp:inline distT="0" distB="0" distL="0" distR="0" wp14:anchorId="42210D0A" wp14:editId="13E7DDA0">
            <wp:extent cx="2896870" cy="1916430"/>
            <wp:effectExtent l="0" t="0" r="0" b="7620"/>
            <wp:docPr id="2" name="Image 2" descr="Schéma: les 5 usages du numérique. Percevoir, Comprendre, Naviguer, Interagir, Contrib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chéma: les 5 usages du numérique. Percevoir, Comprendre, Naviguer, Interagir, Contribu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870" cy="1916430"/>
                    </a:xfrm>
                    <a:prstGeom prst="rect">
                      <a:avLst/>
                    </a:prstGeom>
                    <a:noFill/>
                    <a:ln>
                      <a:noFill/>
                    </a:ln>
                  </pic:spPr>
                </pic:pic>
              </a:graphicData>
            </a:graphic>
          </wp:inline>
        </w:drawing>
      </w:r>
    </w:p>
    <w:p w14:paraId="6E0CFAE6" w14:textId="4743825F" w:rsidR="00343A12" w:rsidRDefault="00343A12" w:rsidP="00343A12">
      <w:r>
        <w:t>L’accessibilité numérique est essentielle aux personnes en situation de handicap, et bénéficie aussi aux personnes âgées dont les capacités changent avec l’âge.</w:t>
      </w:r>
    </w:p>
    <w:p w14:paraId="03024138" w14:textId="1B97883C" w:rsidR="00343A12" w:rsidRDefault="00343A12" w:rsidP="00343A12">
      <w:r>
        <w:t>Elle considère toute forme d’empêchement qu’il soit cognitif, visuel, moteur ou auditif. Très souvent ces empêchements conduisent les usagers à adapter leur façon de naviguer sur le Web. Certains utilisateurs n’opteront que pour une navigation au clavier, d’autres souhaiteront personnaliser la taille des caractères et / ou les couleurs, certains privilégieront les transcriptions textuelles aux vidéos, et d’autres encore utiliseront des technologies d’assistance telles qu’une plage braille ou un lecteur d’écran, etc. Aussi est-il important de concevoir des sites web (et plus globalement des supports numériques) qui autorisent des usages multiples quelles que soient les fonctionnalités recherchées.</w:t>
      </w:r>
    </w:p>
    <w:p w14:paraId="726B3E5C" w14:textId="568C69BE" w:rsidR="00343A12" w:rsidRDefault="00343A12" w:rsidP="00343A12">
      <w:r>
        <w:t>L’accessibilité numérique s’inscrit dans une démarche d’égalité et constitue un enjeu politique et social fondamental afin de garantir à tous, sans discrimination, le même accès à l’information et aux services en ligne.</w:t>
      </w:r>
    </w:p>
    <w:p w14:paraId="63C188F2" w14:textId="77777777" w:rsidR="001B7DC8" w:rsidRDefault="001B7DC8" w:rsidP="00343A12"/>
    <w:p w14:paraId="375B403C" w14:textId="3DCDFB47" w:rsidR="00343A12" w:rsidRDefault="00343A12" w:rsidP="00343A12">
      <w:pPr>
        <w:pStyle w:val="Titre2"/>
      </w:pPr>
      <w:bookmarkStart w:id="2" w:name="_Toc150414868"/>
      <w:r>
        <w:t>Cadre législatif et règlementaire</w:t>
      </w:r>
      <w:bookmarkEnd w:id="2"/>
    </w:p>
    <w:p w14:paraId="17823C45" w14:textId="1F523393" w:rsidR="00343A12" w:rsidRDefault="00343A12" w:rsidP="00343A12">
      <w:r>
        <w:t>L’article 47 de la loi n° 2005-102 du 11 février 2005 pour l’égalité des droits et des chances, la participation et la citoyenneté des personnes (modifié par la loi N° 2018-771 du 5 septembre 2018 – art. 80) est un article de référence en matière d’accessibilité numérique. Il rend obligatoire à tout service de communication publique en ligne d’être accessible à tous.</w:t>
      </w:r>
    </w:p>
    <w:p w14:paraId="7A4EDA49" w14:textId="5EB95ED7" w:rsidR="00343A12" w:rsidRDefault="00343A12" w:rsidP="00343A12">
      <w:r>
        <w:t>Le Décret du 24 juillet 2019 relatif à l’accessibilité aux personnes handicapées des services de communication au public en ligne précise le champ d’application de l’article 47 susmentionné. Il introduit l’obligation pour</w:t>
      </w:r>
      <w:r w:rsidR="001B7DC8">
        <w:t> :</w:t>
      </w:r>
    </w:p>
    <w:p w14:paraId="286EE7DB" w14:textId="1E86271F" w:rsidR="00343A12" w:rsidRDefault="00343A12" w:rsidP="00343A12">
      <w:pPr>
        <w:pStyle w:val="Paragraphedeliste"/>
        <w:numPr>
          <w:ilvl w:val="0"/>
          <w:numId w:val="48"/>
        </w:numPr>
      </w:pPr>
      <w:r>
        <w:t>les communes et leurs regroupements (communautés de communes, d’agglomération, syndicats, etc.),</w:t>
      </w:r>
    </w:p>
    <w:p w14:paraId="7CB158F4" w14:textId="6B906BD8" w:rsidR="00343A12" w:rsidRDefault="00343A12" w:rsidP="00343A12">
      <w:pPr>
        <w:pStyle w:val="Paragraphedeliste"/>
        <w:numPr>
          <w:ilvl w:val="0"/>
          <w:numId w:val="48"/>
        </w:numPr>
      </w:pPr>
      <w:r>
        <w:t>les délégataires d’une mission de service public,</w:t>
      </w:r>
    </w:p>
    <w:p w14:paraId="49533BE3" w14:textId="3D43C2AE" w:rsidR="00343A12" w:rsidRDefault="00343A12" w:rsidP="00343A12">
      <w:pPr>
        <w:pStyle w:val="Paragraphedeliste"/>
        <w:numPr>
          <w:ilvl w:val="0"/>
          <w:numId w:val="48"/>
        </w:numPr>
      </w:pPr>
      <w:r>
        <w:t>les personnes morales de droit privé constituées par une ou plusieurs des personnes mentionnées précédemment pour satisfaire spécifiquement des besoins d’intérêt général ayant un caractère autre qu’industriel ou commercial (à l’instar des offices de tourisme selon leurs statuts), et</w:t>
      </w:r>
    </w:p>
    <w:p w14:paraId="4FC01159" w14:textId="44CB93DB" w:rsidR="0088686D" w:rsidRDefault="00343A12" w:rsidP="0088686D">
      <w:pPr>
        <w:pStyle w:val="Paragraphedeliste"/>
        <w:numPr>
          <w:ilvl w:val="0"/>
          <w:numId w:val="48"/>
        </w:numPr>
      </w:pPr>
      <w:r>
        <w:t>les entreprises faisant un chiffre d’affaires supérieur à 250 millions d’euros,</w:t>
      </w:r>
    </w:p>
    <w:p w14:paraId="1D4D73A1" w14:textId="42DD4242" w:rsidR="00343A12" w:rsidRDefault="00343A12" w:rsidP="0088686D">
      <w:r>
        <w:lastRenderedPageBreak/>
        <w:t>de réaliser un schéma pluriannuel de mise en accessibilité numérique.</w:t>
      </w:r>
    </w:p>
    <w:p w14:paraId="682E3A24" w14:textId="6193D0A1" w:rsidR="0088686D" w:rsidRDefault="00343A12" w:rsidP="00343A12">
      <w:r>
        <w:t>En termes de calendrier, considérant les services publics de communication en ligne</w:t>
      </w:r>
      <w:r w:rsidR="0058122A">
        <w:t> :</w:t>
      </w:r>
    </w:p>
    <w:p w14:paraId="733AAFE4" w14:textId="20CCBFCD" w:rsidR="0088686D" w:rsidRDefault="00343A12" w:rsidP="00343A12">
      <w:pPr>
        <w:pStyle w:val="Paragraphedeliste"/>
        <w:numPr>
          <w:ilvl w:val="0"/>
          <w:numId w:val="48"/>
        </w:numPr>
      </w:pPr>
      <w:r>
        <w:t>dès à présent, pour les sites Web (Internet, Intranet et Extranet), et</w:t>
      </w:r>
    </w:p>
    <w:p w14:paraId="682C71F6" w14:textId="5B93918C" w:rsidR="00343A12" w:rsidRDefault="00343A12" w:rsidP="00343A12">
      <w:pPr>
        <w:pStyle w:val="Paragraphedeliste"/>
        <w:numPr>
          <w:ilvl w:val="0"/>
          <w:numId w:val="48"/>
        </w:numPr>
      </w:pPr>
      <w:r>
        <w:t>à compter du 23 juin 2021 pour les applications mobiles, les logiciels métier et le mobilier urbain numérique.</w:t>
      </w:r>
    </w:p>
    <w:p w14:paraId="71AE84A7" w14:textId="77777777" w:rsidR="0088686D" w:rsidRDefault="00343A12" w:rsidP="00343A12">
      <w:r>
        <w:t>Ce même décret installe le Référentiel général d’amélioration de l’accessibilité (RGAA) comme référentiel national, auquel doit se conformer tout support numérique. La dernière version du RGAA en vigueur (RGAA 4</w:t>
      </w:r>
      <w:r w:rsidR="0088686D">
        <w:t>.1</w:t>
      </w:r>
      <w:r>
        <w:t>) est accessible à partir du lien suivant</w:t>
      </w:r>
      <w:r w:rsidR="0088686D">
        <w:t> :</w:t>
      </w:r>
    </w:p>
    <w:p w14:paraId="4D45AAE6" w14:textId="3C648E4F" w:rsidR="0088686D" w:rsidRDefault="00FA781F" w:rsidP="00343A12">
      <w:hyperlink r:id="rId11" w:history="1">
        <w:r w:rsidR="0088686D" w:rsidRPr="00AB54DF">
          <w:rPr>
            <w:rStyle w:val="Lienhypertexte"/>
          </w:rPr>
          <w:t>https://www.numerique.gouv.fr/publications/rgaa-accessibilite/</w:t>
        </w:r>
      </w:hyperlink>
    </w:p>
    <w:p w14:paraId="6E1CBFD3" w14:textId="77777777" w:rsidR="001821CD" w:rsidRDefault="001821CD" w:rsidP="00343A12"/>
    <w:p w14:paraId="70EE8237" w14:textId="3629C35F" w:rsidR="0088686D" w:rsidRDefault="001821CD" w:rsidP="001821CD">
      <w:pPr>
        <w:pStyle w:val="Titre2"/>
      </w:pPr>
      <w:bookmarkStart w:id="3" w:name="_Toc150414869"/>
      <w:r>
        <w:t>Q</w:t>
      </w:r>
      <w:r w:rsidR="0088686D">
        <w:t>u’est-ce que le RGAA ?</w:t>
      </w:r>
      <w:bookmarkEnd w:id="3"/>
    </w:p>
    <w:p w14:paraId="63C7B6E9" w14:textId="77777777" w:rsidR="001821CD" w:rsidRDefault="001821CD" w:rsidP="001821CD">
      <w:r>
        <w:t xml:space="preserve">Le RGAA est un référentiel qui rappelle les obligations en termes d’accessibilité numérique et énonce un ensemble de critères techniques (portant sur les images, la navigation, les couleurs, les vidéos, etc.) que chaque support numérique doit respecter. Il est une déclinaison d’une norme européenne qui elle-même découle d’une norme internationale : le WCAG (Web Content </w:t>
      </w:r>
      <w:proofErr w:type="spellStart"/>
      <w:r>
        <w:t>Accessibility</w:t>
      </w:r>
      <w:proofErr w:type="spellEnd"/>
      <w:r>
        <w:t xml:space="preserve"> Guidelines).  </w:t>
      </w:r>
    </w:p>
    <w:p w14:paraId="4E34C2E6" w14:textId="7FC0F271" w:rsidR="001821CD" w:rsidRPr="001821CD" w:rsidRDefault="001821CD" w:rsidP="001821CD">
      <w:r>
        <w:t>D’un point de vue réglementaire, l’accessibilité d’un site Web renvoie à l’évaluation de la conformité de ce site au regard de l’ensemble des critères énoncés par le RGAA. Pour ce faire, un audit doit être réalisé, passant un échantillon de pages représentatives du site Web au crible des critères techniques du RGAA. Il est ainsi attendu que le site Web audité soit « totalement conforme » ou, en d’autres termes, respecte tous les critères du RGAA.</w:t>
      </w:r>
    </w:p>
    <w:p w14:paraId="71E0E540" w14:textId="77777777" w:rsidR="001B7DC8" w:rsidRDefault="001B7DC8" w:rsidP="001B7DC8"/>
    <w:p w14:paraId="26EE35D8" w14:textId="5BC7CF45" w:rsidR="0088686D" w:rsidRDefault="001B7DC8" w:rsidP="001B7DC8">
      <w:pPr>
        <w:pStyle w:val="Titre2"/>
      </w:pPr>
      <w:bookmarkStart w:id="4" w:name="_Toc150414870"/>
      <w:r w:rsidRPr="001B7DC8">
        <w:t>Le schéma pluriannuel d’accessibilité numérique</w:t>
      </w:r>
      <w:bookmarkEnd w:id="4"/>
    </w:p>
    <w:p w14:paraId="24807806" w14:textId="77777777" w:rsidR="001B7DC8" w:rsidRDefault="001B7DC8" w:rsidP="001B7DC8">
      <w:r>
        <w:t xml:space="preserve">Le schéma pluriannuel définit le cadre d’intervention de la collectivité (ou tout autre organisme concerné) en matière d’accessibilité numérique. Se déclinant en plans d’actions annuels, il s’apparente à une démarche d’agenda d’accessibilité programmée. La structure porteuse du schéma s’engage ainsi à mettre en conformité l’ensemble des supports numériques dont elle a la responsabilité sous </w:t>
      </w:r>
      <w:proofErr w:type="gramStart"/>
      <w:r>
        <w:t>trois ans maximum</w:t>
      </w:r>
      <w:proofErr w:type="gramEnd"/>
      <w:r>
        <w:t xml:space="preserve">, selon des priorités qu’elle a alors définies. </w:t>
      </w:r>
    </w:p>
    <w:p w14:paraId="6F893673" w14:textId="77777777" w:rsidR="001B7DC8" w:rsidRDefault="001B7DC8" w:rsidP="001B7DC8">
      <w:r>
        <w:t xml:space="preserve">Le Référentiel général d’amélioration de l’accessibilité (RGAA) précise le contenu du schéma pluriannuel et des plans d’actions. Il est attendu des informations relevant des quatre registres d’actions suivants : </w:t>
      </w:r>
    </w:p>
    <w:p w14:paraId="3EF1D9E1" w14:textId="3C700757" w:rsidR="001B7DC8" w:rsidRDefault="001B7DC8" w:rsidP="001B7DC8">
      <w:pPr>
        <w:pStyle w:val="Paragraphedeliste"/>
        <w:numPr>
          <w:ilvl w:val="0"/>
          <w:numId w:val="48"/>
        </w:numPr>
      </w:pPr>
      <w:r>
        <w:t>Les ressources humaines et financières dont la désignation d’un ou plusieurs référents accessibilité numérique</w:t>
      </w:r>
      <w:r w:rsidR="00D667EE">
        <w:t>,</w:t>
      </w:r>
    </w:p>
    <w:p w14:paraId="03868750" w14:textId="0D2EF562" w:rsidR="00D667EE" w:rsidRDefault="001B7DC8" w:rsidP="001B7DC8">
      <w:pPr>
        <w:pStyle w:val="Paragraphedeliste"/>
        <w:numPr>
          <w:ilvl w:val="0"/>
          <w:numId w:val="48"/>
        </w:numPr>
      </w:pPr>
      <w:r>
        <w:t>L’organisation mise en place en interne (en lien avec les différents services impliqués dans la conduite de projets numériques)</w:t>
      </w:r>
      <w:r w:rsidR="00D667EE">
        <w:t>,</w:t>
      </w:r>
    </w:p>
    <w:p w14:paraId="7CFDBBD9" w14:textId="76E73287" w:rsidR="00D667EE" w:rsidRDefault="001B7DC8" w:rsidP="001B7DC8">
      <w:pPr>
        <w:pStyle w:val="Paragraphedeliste"/>
        <w:numPr>
          <w:ilvl w:val="0"/>
          <w:numId w:val="48"/>
        </w:numPr>
      </w:pPr>
      <w:r>
        <w:t>Les procédures administratives (à l’instar des clauses utilisées lors de la passation de marchés publics)</w:t>
      </w:r>
      <w:r w:rsidR="00D667EE">
        <w:t>,</w:t>
      </w:r>
    </w:p>
    <w:p w14:paraId="3015FC20" w14:textId="34535C03" w:rsidR="001B7DC8" w:rsidRDefault="001B7DC8" w:rsidP="001B7DC8">
      <w:pPr>
        <w:pStyle w:val="Paragraphedeliste"/>
        <w:numPr>
          <w:ilvl w:val="0"/>
          <w:numId w:val="48"/>
        </w:numPr>
      </w:pPr>
      <w:r>
        <w:t xml:space="preserve">L’accompagnement des projets numériques, l’objectif étant de garantir la conformité totale au RGAA de tout support numérique nouvellement produit. </w:t>
      </w:r>
    </w:p>
    <w:p w14:paraId="567611D8" w14:textId="77777777" w:rsidR="001B7DC8" w:rsidRDefault="001B7DC8" w:rsidP="001B7DC8">
      <w:r>
        <w:t xml:space="preserve">Schéma et plans d’actions annuels doivent faire l’objet d’évaluations régulières. </w:t>
      </w:r>
    </w:p>
    <w:p w14:paraId="1B677032" w14:textId="0A976A7B" w:rsidR="001B7DC8" w:rsidRPr="001B7DC8" w:rsidRDefault="001B7DC8" w:rsidP="001B7DC8">
      <w:r>
        <w:t>Ces documents sont rendus publics et accessibles depuis chaque support de communication mis en ligne par la collectivité (ou tout autre organisme).</w:t>
      </w:r>
    </w:p>
    <w:p w14:paraId="73386BCC" w14:textId="77777777" w:rsidR="001B7DC8" w:rsidRPr="001B7DC8" w:rsidRDefault="001B7DC8" w:rsidP="001B7DC8"/>
    <w:p w14:paraId="64098F28" w14:textId="01711929" w:rsidR="00432E54" w:rsidRDefault="00D16685" w:rsidP="00432E54">
      <w:pPr>
        <w:pStyle w:val="Titre1"/>
      </w:pPr>
      <w:bookmarkStart w:id="5" w:name="_Toc150414871"/>
      <w:r>
        <w:lastRenderedPageBreak/>
        <w:t xml:space="preserve">Politique </w:t>
      </w:r>
      <w:r w:rsidRPr="00E67D35">
        <w:t>d’accessibilité</w:t>
      </w:r>
      <w:bookmarkEnd w:id="5"/>
    </w:p>
    <w:p w14:paraId="6ADEE5E0" w14:textId="397AAFDD" w:rsidR="006C3B27" w:rsidRPr="006C3B27" w:rsidRDefault="006C3B27" w:rsidP="006C3B27">
      <w:pPr>
        <w:pStyle w:val="Titre2"/>
      </w:pPr>
      <w:bookmarkStart w:id="6" w:name="_Toc150414872"/>
      <w:r>
        <w:t>L’accessibilité au service du territoire</w:t>
      </w:r>
      <w:bookmarkEnd w:id="6"/>
    </w:p>
    <w:p w14:paraId="37D0286B" w14:textId="1BD35080" w:rsidR="00CE7FDB" w:rsidRDefault="00CE7FDB" w:rsidP="00CE7FDB">
      <w:r>
        <w:t xml:space="preserve">Depuis sa création en 2017, la Communauté d’Agglomération Pays </w:t>
      </w:r>
      <w:proofErr w:type="gramStart"/>
      <w:r>
        <w:t>Basque</w:t>
      </w:r>
      <w:proofErr w:type="gramEnd"/>
      <w:r>
        <w:t xml:space="preserve"> s’est emparée de l’accessibilité en se dotant d’une mission dédiée, la Mission Accessibilité. Elle intervient sur l’ensemble des champs règlementaires : cadre bâti, voirie, transports et numérique. </w:t>
      </w:r>
    </w:p>
    <w:p w14:paraId="47AB6E4E" w14:textId="554B9CE3" w:rsidR="00CE7FDB" w:rsidRDefault="00CE7FDB" w:rsidP="00CE7FDB">
      <w:r>
        <w:t xml:space="preserve">La Mission Accessibilité a pour rôle l’assistance à maitrise d’ouvrage auprès des services de la Communauté d’Agglomération Pays </w:t>
      </w:r>
      <w:proofErr w:type="gramStart"/>
      <w:r>
        <w:t>Basque</w:t>
      </w:r>
      <w:proofErr w:type="gramEnd"/>
      <w:r>
        <w:t>, du Syndicat des Mobilités Pays Basque et des 158 communes du territoire.</w:t>
      </w:r>
    </w:p>
    <w:p w14:paraId="16B39396" w14:textId="77777777" w:rsidR="00CE7FDB" w:rsidRDefault="00CE7FDB" w:rsidP="00CE7FDB">
      <w:r>
        <w:t xml:space="preserve">Elle anime 2 instances : </w:t>
      </w:r>
    </w:p>
    <w:p w14:paraId="6301DCFA" w14:textId="77777777" w:rsidR="00CE7FDB" w:rsidRDefault="00CE7FDB" w:rsidP="00CE7FDB">
      <w:pPr>
        <w:pStyle w:val="Paragraphedeliste"/>
        <w:numPr>
          <w:ilvl w:val="0"/>
          <w:numId w:val="50"/>
        </w:numPr>
      </w:pPr>
      <w:r>
        <w:t xml:space="preserve">La Commission intercommunale pour l’accessibilité (CIA) qui dialogue avec les 144 communes de moins de 5000 habitants </w:t>
      </w:r>
    </w:p>
    <w:p w14:paraId="42358AE3" w14:textId="3AF4F904" w:rsidR="00CE7FDB" w:rsidRDefault="00CE7FDB" w:rsidP="00CE7FDB">
      <w:pPr>
        <w:pStyle w:val="Paragraphedeliste"/>
        <w:numPr>
          <w:ilvl w:val="0"/>
          <w:numId w:val="50"/>
        </w:numPr>
      </w:pPr>
      <w:r>
        <w:t xml:space="preserve">Le réseau Commissions communales / Commission intercommunale pour l’accessibilité (CCA / CIA) regroupant les 15 communes de plus de 5000 habitants qui ont l’obligation de mettre en place une Commission communale pour l’accessibilité (CCA) et la Commission intercommunale pour l’Accessibilité (CIA). </w:t>
      </w:r>
    </w:p>
    <w:p w14:paraId="1B1E0900" w14:textId="71B7F603" w:rsidR="00CE7FDB" w:rsidRDefault="00CE7FDB" w:rsidP="00CE7FDB">
      <w:r>
        <w:t xml:space="preserve">Le réseau CCA / CIA est composé </w:t>
      </w:r>
      <w:proofErr w:type="gramStart"/>
      <w:r>
        <w:t>d’un réseau Élus</w:t>
      </w:r>
      <w:proofErr w:type="gramEnd"/>
      <w:r>
        <w:t xml:space="preserve"> et de 3 réseaux Techniciens bâtiment, voirie et numérique. Il réunit les référents accessibilité numérique des 15 communes de plus de 5000 habitants du territoire. Animé par la Mission Accessibilité, il constitue un espace pertinent pour sensibiliser, former, informer et décliner d’un point de vue opérationnel les objectifs fixés par le réseau Élus en matière d’accessibilité numérique.</w:t>
      </w:r>
    </w:p>
    <w:p w14:paraId="15823086" w14:textId="5D394A85" w:rsidR="00432E54" w:rsidRDefault="00814AD0" w:rsidP="00D16685">
      <w:r>
        <w:t xml:space="preserve">La Ville de </w:t>
      </w:r>
      <w:r w:rsidR="00CE7FDB">
        <w:t xml:space="preserve">Bayonne, en sa qualité de membre de la Communauté d’Agglomération Pays </w:t>
      </w:r>
      <w:proofErr w:type="gramStart"/>
      <w:r w:rsidR="00CE7FDB">
        <w:t>Basque</w:t>
      </w:r>
      <w:proofErr w:type="gramEnd"/>
      <w:r w:rsidR="00CE7FDB">
        <w:t>,</w:t>
      </w:r>
      <w:r>
        <w:t xml:space="preserve"> </w:t>
      </w:r>
      <w:r w:rsidR="00CE7FDB">
        <w:t>a fait siens les objectifs et les enjeux de l’accessibilité</w:t>
      </w:r>
      <w:r>
        <w:t xml:space="preserve"> </w:t>
      </w:r>
      <w:proofErr w:type="spellStart"/>
      <w:r>
        <w:t>A</w:t>
      </w:r>
      <w:proofErr w:type="spellEnd"/>
      <w:r>
        <w:t xml:space="preserve"> ce titre, l</w:t>
      </w:r>
      <w:r w:rsidR="00D16685">
        <w:t>’accessibilité numérique de</w:t>
      </w:r>
      <w:r w:rsidR="0092443F">
        <w:t xml:space="preserve"> ses </w:t>
      </w:r>
      <w:r w:rsidR="00D16685">
        <w:t xml:space="preserve">sites </w:t>
      </w:r>
      <w:r w:rsidR="006518BC">
        <w:t>web</w:t>
      </w:r>
      <w:r w:rsidR="00D16685">
        <w:t xml:space="preserve"> </w:t>
      </w:r>
      <w:r w:rsidR="0092443F">
        <w:t xml:space="preserve">et de ses </w:t>
      </w:r>
      <w:r w:rsidR="00D16685">
        <w:t xml:space="preserve">applications </w:t>
      </w:r>
      <w:r w:rsidR="00D667EE">
        <w:t xml:space="preserve">est au cœur des préoccupations de la Ville de Bayonne, </w:t>
      </w:r>
      <w:r w:rsidR="00D16685">
        <w:t>tant auprès du public qu</w:t>
      </w:r>
      <w:r w:rsidR="00D667EE">
        <w:t>’auprès</w:t>
      </w:r>
      <w:r w:rsidR="00D16685">
        <w:t xml:space="preserve"> des </w:t>
      </w:r>
      <w:r w:rsidR="0092443F">
        <w:t>agents</w:t>
      </w:r>
      <w:r w:rsidR="00734A1A">
        <w:t>.</w:t>
      </w:r>
    </w:p>
    <w:p w14:paraId="6B0F71C7" w14:textId="5410329B" w:rsidR="00C32F32" w:rsidRDefault="00C32F32" w:rsidP="00D16685">
      <w:r w:rsidRPr="00C32F32">
        <w:t>Cette volonté s’illustre par l’élaboration de ce schéma pluriannuel d’accessibilité numérique associé à des plans annuels d’action, dans l’objectif d’accompagner la mise en conformité RGAA et l’amélioration progressive des sites web et applications concernés.</w:t>
      </w:r>
    </w:p>
    <w:p w14:paraId="28ECED53" w14:textId="6A06CC6D" w:rsidR="00C563E0" w:rsidRPr="00C563E0" w:rsidRDefault="00C563E0" w:rsidP="00C563E0"/>
    <w:p w14:paraId="0B53D098" w14:textId="340DB647" w:rsidR="00F9538E" w:rsidRDefault="005728D8" w:rsidP="006E261A">
      <w:pPr>
        <w:pStyle w:val="Titre1"/>
      </w:pPr>
      <w:bookmarkStart w:id="7" w:name="_Toc150414873"/>
      <w:r>
        <w:t>Volet o</w:t>
      </w:r>
      <w:r w:rsidR="00F9538E">
        <w:t>rganisation</w:t>
      </w:r>
      <w:r>
        <w:t>nel du schéma pluriannuel</w:t>
      </w:r>
      <w:bookmarkEnd w:id="7"/>
    </w:p>
    <w:p w14:paraId="5495CAB9" w14:textId="7F977517" w:rsidR="005728D8" w:rsidRDefault="005728D8" w:rsidP="00F9538E">
      <w:r w:rsidRPr="005728D8">
        <w:t>L’élaboration du schéma pluriannuel d’accessibilité numérique et sa mise en œuvre sont portées par l</w:t>
      </w:r>
      <w:r>
        <w:t xml:space="preserve">’adjointe en charge du handicap, de la ville inclusive et de la lutte contre les discriminations, ainsi que par l’adjoint en charge de la Ville numérique et innovante, </w:t>
      </w:r>
      <w:r w:rsidRPr="005728D8">
        <w:t xml:space="preserve">avec l’appui </w:t>
      </w:r>
      <w:r>
        <w:t>des référents accessibilité numérique</w:t>
      </w:r>
      <w:r w:rsidRPr="005728D8">
        <w:t xml:space="preserve"> qui en assure</w:t>
      </w:r>
      <w:r>
        <w:t>nt</w:t>
      </w:r>
      <w:r w:rsidRPr="005728D8">
        <w:t xml:space="preserve"> l’animation. Il couvre la période 202</w:t>
      </w:r>
      <w:r w:rsidR="00743B57">
        <w:t>2</w:t>
      </w:r>
      <w:r w:rsidRPr="005728D8">
        <w:t>-202</w:t>
      </w:r>
      <w:r w:rsidR="00743B57">
        <w:t>4</w:t>
      </w:r>
      <w:r w:rsidRPr="005728D8">
        <w:t>.</w:t>
      </w:r>
    </w:p>
    <w:p w14:paraId="45784DC9" w14:textId="0CE8E0D8" w:rsidR="00793D2F" w:rsidRDefault="005728D8" w:rsidP="00F9538E">
      <w:r w:rsidRPr="005728D8">
        <w:t>L’écriture du schéma pluriannuel a bénéficié de l’accompagnement d’un expert reconnu en matière d’accessibilité numérique.</w:t>
      </w:r>
    </w:p>
    <w:p w14:paraId="2B349AFD" w14:textId="1C2AA3FE" w:rsidR="00F67A3F" w:rsidRDefault="00164955" w:rsidP="00F9538E">
      <w:r w:rsidRPr="00164955">
        <w:t>En termes de méthodologie, l’élaboration et la mise en œuvre du schéma pluriannuel suivent quatre étapes</w:t>
      </w:r>
      <w:r w:rsidR="00F67A3F">
        <w:t> :</w:t>
      </w:r>
    </w:p>
    <w:p w14:paraId="2AE21713" w14:textId="466649FA" w:rsidR="00F67A3F" w:rsidRDefault="00F67A3F" w:rsidP="00F67A3F">
      <w:pPr>
        <w:pStyle w:val="Paragraphedeliste"/>
        <w:numPr>
          <w:ilvl w:val="0"/>
          <w:numId w:val="49"/>
        </w:numPr>
      </w:pPr>
      <w:r>
        <w:t>Produire un état des lieux</w:t>
      </w:r>
    </w:p>
    <w:p w14:paraId="5D30E6D1" w14:textId="321D9FB1" w:rsidR="00F67A3F" w:rsidRDefault="00F67A3F" w:rsidP="00F67A3F">
      <w:pPr>
        <w:pStyle w:val="Paragraphedeliste"/>
        <w:numPr>
          <w:ilvl w:val="0"/>
          <w:numId w:val="49"/>
        </w:numPr>
      </w:pPr>
      <w:r>
        <w:t>Définir les ambitions du schéma</w:t>
      </w:r>
    </w:p>
    <w:p w14:paraId="35842A30" w14:textId="152C52DB" w:rsidR="00F67A3F" w:rsidRDefault="00F67A3F" w:rsidP="00F67A3F">
      <w:pPr>
        <w:pStyle w:val="Paragraphedeliste"/>
        <w:numPr>
          <w:ilvl w:val="0"/>
          <w:numId w:val="49"/>
        </w:numPr>
      </w:pPr>
      <w:r>
        <w:t>Produire des plans d’actions annuels</w:t>
      </w:r>
    </w:p>
    <w:p w14:paraId="607350AE" w14:textId="09F3C1D3" w:rsidR="00F67A3F" w:rsidRDefault="00F67A3F" w:rsidP="00F67A3F">
      <w:pPr>
        <w:pStyle w:val="Paragraphedeliste"/>
        <w:numPr>
          <w:ilvl w:val="0"/>
          <w:numId w:val="49"/>
        </w:numPr>
      </w:pPr>
      <w:proofErr w:type="spellStart"/>
      <w:r>
        <w:t>Evaluer</w:t>
      </w:r>
      <w:proofErr w:type="spellEnd"/>
      <w:r>
        <w:t xml:space="preserve"> les plans d’actions annuels et le schéma dans sa globalité</w:t>
      </w:r>
    </w:p>
    <w:p w14:paraId="53A84D8C" w14:textId="1897B094" w:rsidR="005728D8" w:rsidRDefault="00164955" w:rsidP="00F9538E">
      <w:r w:rsidRPr="00164955">
        <w:t>Selon les sujets abordés, des instances politiques ont été mobilisées avec l’appui des services techniques.</w:t>
      </w:r>
    </w:p>
    <w:p w14:paraId="0E5DCD80" w14:textId="77777777" w:rsidR="00265693" w:rsidRDefault="00265693" w:rsidP="00F9538E"/>
    <w:p w14:paraId="62CF70B1" w14:textId="233702D7" w:rsidR="005728D8" w:rsidRDefault="00164955" w:rsidP="00265693">
      <w:pPr>
        <w:pStyle w:val="Titre2"/>
      </w:pPr>
      <w:bookmarkStart w:id="8" w:name="_Toc150414874"/>
      <w:proofErr w:type="spellStart"/>
      <w:r>
        <w:lastRenderedPageBreak/>
        <w:t>Etape</w:t>
      </w:r>
      <w:proofErr w:type="spellEnd"/>
      <w:r>
        <w:t xml:space="preserve"> 1 : produire un état des lieux</w:t>
      </w:r>
      <w:bookmarkEnd w:id="8"/>
    </w:p>
    <w:p w14:paraId="70D1A1BF" w14:textId="7107A0FD" w:rsidR="00164955" w:rsidRDefault="00164955" w:rsidP="00164955">
      <w:r>
        <w:t>L’état des lieux consiste à recenser et à qualifier les différents supports numériques dont la Ville de Bayonne a la responsabilité.</w:t>
      </w:r>
    </w:p>
    <w:p w14:paraId="353706B6" w14:textId="0D28CB30" w:rsidR="00164955" w:rsidRDefault="00164955" w:rsidP="00164955">
      <w:r>
        <w:t>Le recensement se déroule en deux temps : sont répertoriés, dans un premier temps, les sites web et les applications mobiles de la Ville de Bayonne et, dans un deuxième temps, les logiciels métiers et le mobilier urbain. Le périmètre fonctionnel et technique couvert par le présent schéma ne contient que les sites web. Les autres supports seront traités dans un schéma ultérieur.</w:t>
      </w:r>
    </w:p>
    <w:p w14:paraId="1B09445E" w14:textId="17E6D291" w:rsidR="00164955" w:rsidRDefault="00164955" w:rsidP="00164955">
      <w:r>
        <w:t>Chaque site web est qualifié selon des critères tels que la fréquentation, le service rendu, l’importance, le cycle de vie (date de la prochaine refonte) ou encore les technologies employées.</w:t>
      </w:r>
    </w:p>
    <w:p w14:paraId="1EAFDE67" w14:textId="26602BA6" w:rsidR="005728D8" w:rsidRDefault="00164955" w:rsidP="00164955">
      <w:r>
        <w:t xml:space="preserve">Des évaluations rapides de l’accessibilité, permettant de servir de socle à l’élaboration des interventions d’audits </w:t>
      </w:r>
      <w:r w:rsidR="00215C97">
        <w:t>ont été</w:t>
      </w:r>
      <w:r>
        <w:t xml:space="preserve"> réalisées sur l’ensemble de ces supports numériques.</w:t>
      </w:r>
    </w:p>
    <w:p w14:paraId="4B265500" w14:textId="77777777" w:rsidR="00265693" w:rsidRDefault="00265693" w:rsidP="00164955"/>
    <w:p w14:paraId="144DA5A9" w14:textId="0C6C7159" w:rsidR="00164955" w:rsidRDefault="00164955" w:rsidP="00265693">
      <w:pPr>
        <w:pStyle w:val="Titre2"/>
      </w:pPr>
      <w:bookmarkStart w:id="9" w:name="_Toc150414875"/>
      <w:proofErr w:type="spellStart"/>
      <w:r>
        <w:t>Etape</w:t>
      </w:r>
      <w:proofErr w:type="spellEnd"/>
      <w:r>
        <w:t xml:space="preserve"> 2 : </w:t>
      </w:r>
      <w:r w:rsidR="00793D2F">
        <w:t>définir les ambitions du schéma</w:t>
      </w:r>
      <w:bookmarkEnd w:id="9"/>
    </w:p>
    <w:p w14:paraId="56E305A6" w14:textId="43DF4D81" w:rsidR="002A305C" w:rsidRDefault="002A305C" w:rsidP="002A305C">
      <w:r>
        <w:t xml:space="preserve">Les ambitions du schéma pluriannuel et leur déclinaison opérationnelle doivent s’inscrire dans le cadre fixé par le RGAA. </w:t>
      </w:r>
      <w:proofErr w:type="spellStart"/>
      <w:r>
        <w:t>A</w:t>
      </w:r>
      <w:proofErr w:type="spellEnd"/>
      <w:r>
        <w:t xml:space="preserve"> ce titre, des éléments doivent être restitués, empruntant aux quatre registres d’actions déjà évoqués : ressources humaines et financières, organisation interne, procédures administratives et conduite de projets.</w:t>
      </w:r>
    </w:p>
    <w:p w14:paraId="374518D5" w14:textId="1441FBC9" w:rsidR="00793D2F" w:rsidRDefault="002A305C" w:rsidP="002A305C">
      <w:r>
        <w:t>Il est également important que les ambitions reflètent les enjeux politiques en matière d’accessibilité pour la Ville de Bayonne.</w:t>
      </w:r>
    </w:p>
    <w:p w14:paraId="42650970" w14:textId="77777777" w:rsidR="00265693" w:rsidRPr="00793D2F" w:rsidRDefault="00265693" w:rsidP="002A305C"/>
    <w:p w14:paraId="6ACEDC5E" w14:textId="79C45080" w:rsidR="00793D2F" w:rsidRDefault="00793D2F" w:rsidP="00265693">
      <w:pPr>
        <w:pStyle w:val="Titre2"/>
      </w:pPr>
      <w:bookmarkStart w:id="10" w:name="_Toc150414876"/>
      <w:proofErr w:type="spellStart"/>
      <w:r>
        <w:t>Etape</w:t>
      </w:r>
      <w:proofErr w:type="spellEnd"/>
      <w:r>
        <w:t xml:space="preserve"> 3 : produire des plans d’actions annuels</w:t>
      </w:r>
      <w:bookmarkEnd w:id="10"/>
    </w:p>
    <w:p w14:paraId="6B39F24B" w14:textId="140A79FC" w:rsidR="002A305C" w:rsidRDefault="002A305C" w:rsidP="002A305C">
      <w:r>
        <w:t>Du cadre réglementaire et des ambitions politiques découleront des plans d’actions annuels. Chacun décrira en détail les opérations à mettre en œuvre.</w:t>
      </w:r>
    </w:p>
    <w:p w14:paraId="7B514751" w14:textId="37182140" w:rsidR="002A305C" w:rsidRDefault="002A305C" w:rsidP="002A305C">
      <w:r>
        <w:t>Compte tenu des informations recueillies lors de l’élaboration de ce schéma, la complexité des sites web et des applications mobiles, les opérations de mise en conformité vont s’échelonner sur les années 202</w:t>
      </w:r>
      <w:r w:rsidR="00215C97">
        <w:t>2</w:t>
      </w:r>
      <w:r>
        <w:t xml:space="preserve"> à 202</w:t>
      </w:r>
      <w:r w:rsidR="00215C97">
        <w:t>4</w:t>
      </w:r>
      <w:r>
        <w:t>.</w:t>
      </w:r>
    </w:p>
    <w:p w14:paraId="5E30E159" w14:textId="77777777" w:rsidR="00265693" w:rsidRDefault="00265693" w:rsidP="002A305C"/>
    <w:p w14:paraId="3444C8B2" w14:textId="691BDC5E" w:rsidR="00560513" w:rsidRDefault="00560513" w:rsidP="00265693">
      <w:pPr>
        <w:pStyle w:val="Titre2"/>
      </w:pPr>
      <w:bookmarkStart w:id="11" w:name="_Toc150414877"/>
      <w:proofErr w:type="spellStart"/>
      <w:r>
        <w:t>Etape</w:t>
      </w:r>
      <w:proofErr w:type="spellEnd"/>
      <w:r>
        <w:t xml:space="preserve"> 4 : évaluer les plans d’actions annuels et le schéma dans sa globalité</w:t>
      </w:r>
      <w:bookmarkEnd w:id="11"/>
    </w:p>
    <w:p w14:paraId="017EF472" w14:textId="773A6FFA" w:rsidR="00560513" w:rsidRDefault="00560513" w:rsidP="00560513">
      <w:r>
        <w:t>Chaque action identifiée doit pouvoir être évaluée chemin faisant afin de procéder, le cas échéant, aux ajustements requis. Les plans ainsi que le schéma ne sont pas des documents figés et doivent pouvoir évoluer en fonction des résultats des actions menées mais aussi du renouveau des supports numériques (exemple : lancement d’une nouvelle application mobile), voire de la mise à jour du cadre réglementaire.</w:t>
      </w:r>
    </w:p>
    <w:p w14:paraId="35266B91" w14:textId="1AF1009A" w:rsidR="005728D8" w:rsidRDefault="00560513" w:rsidP="00F9538E">
      <w:r>
        <w:t>Pour ce faire, un bilan du plan d’actions engagé sera réalisé à la fin de chaque année programmée. Au bout de 3 ans, une évaluation du schéma dans sa globalité sera produite.</w:t>
      </w:r>
    </w:p>
    <w:p w14:paraId="5C301FDB" w14:textId="77777777" w:rsidR="00277B98" w:rsidRDefault="00277B98" w:rsidP="007E65B2"/>
    <w:p w14:paraId="0649994C" w14:textId="1052AD1A" w:rsidR="005B0E86" w:rsidRDefault="006A410F" w:rsidP="006A410F">
      <w:pPr>
        <w:pStyle w:val="Titre1"/>
      </w:pPr>
      <w:bookmarkStart w:id="12" w:name="_Toc150414878"/>
      <w:r>
        <w:lastRenderedPageBreak/>
        <w:t>Volet opérationnel du schéma pluriannuel</w:t>
      </w:r>
      <w:bookmarkEnd w:id="12"/>
    </w:p>
    <w:p w14:paraId="386614DE" w14:textId="07840EEE" w:rsidR="006A410F" w:rsidRPr="00D02AF3" w:rsidRDefault="008A10FF" w:rsidP="006A410F">
      <w:pPr>
        <w:pStyle w:val="Titre2"/>
      </w:pPr>
      <w:bookmarkStart w:id="13" w:name="_Toc150414879"/>
      <w:proofErr w:type="spellStart"/>
      <w:r>
        <w:t>Etat</w:t>
      </w:r>
      <w:proofErr w:type="spellEnd"/>
      <w:r>
        <w:t xml:space="preserve"> des lieux</w:t>
      </w:r>
      <w:bookmarkEnd w:id="13"/>
    </w:p>
    <w:p w14:paraId="0FAB1173" w14:textId="5FA6BE37" w:rsidR="002D1DC1" w:rsidRDefault="002D1DC1" w:rsidP="006A410F">
      <w:r>
        <w:t>En date du 1</w:t>
      </w:r>
      <w:r w:rsidRPr="002D1DC1">
        <w:rPr>
          <w:vertAlign w:val="superscript"/>
        </w:rPr>
        <w:t>er</w:t>
      </w:r>
      <w:r>
        <w:t xml:space="preserve"> </w:t>
      </w:r>
      <w:r w:rsidR="008A10FF">
        <w:t>s</w:t>
      </w:r>
      <w:r>
        <w:t>eptembre 2021, l</w:t>
      </w:r>
      <w:r w:rsidR="006A410F">
        <w:t xml:space="preserve">a Ville de Bayonne </w:t>
      </w:r>
      <w:r>
        <w:t>assure la gestion de :</w:t>
      </w:r>
    </w:p>
    <w:p w14:paraId="55320D8F" w14:textId="69B653CD" w:rsidR="008A10FF" w:rsidRDefault="002D1DC1" w:rsidP="008A10FF">
      <w:pPr>
        <w:pStyle w:val="Paragraphedeliste"/>
        <w:numPr>
          <w:ilvl w:val="0"/>
          <w:numId w:val="47"/>
        </w:numPr>
      </w:pPr>
      <w:r>
        <w:t xml:space="preserve">19 </w:t>
      </w:r>
      <w:r w:rsidR="006A410F" w:rsidRPr="00C73BD5">
        <w:t>sites internet</w:t>
      </w:r>
      <w:r w:rsidR="008A10FF">
        <w:t xml:space="preserve"> dont un site institutionnel : </w:t>
      </w:r>
      <w:hyperlink r:id="rId12" w:history="1">
        <w:r w:rsidR="008A10FF" w:rsidRPr="003E1B9A">
          <w:rPr>
            <w:rStyle w:val="Lienhypertexte"/>
          </w:rPr>
          <w:t>www.bayonne.fr</w:t>
        </w:r>
      </w:hyperlink>
    </w:p>
    <w:p w14:paraId="62E16A1C" w14:textId="4656AC4B" w:rsidR="002D1DC1" w:rsidRDefault="002D1DC1" w:rsidP="002D1DC1">
      <w:pPr>
        <w:pStyle w:val="Paragraphedeliste"/>
        <w:numPr>
          <w:ilvl w:val="0"/>
          <w:numId w:val="47"/>
        </w:numPr>
      </w:pPr>
      <w:r>
        <w:t>1 site intranet</w:t>
      </w:r>
    </w:p>
    <w:p w14:paraId="20F56A10" w14:textId="77777777" w:rsidR="00E20DA3" w:rsidRDefault="00E20DA3" w:rsidP="00E20DA3"/>
    <w:p w14:paraId="7D375F01" w14:textId="01F2A735" w:rsidR="008A10FF" w:rsidRDefault="008A10FF" w:rsidP="008A10FF">
      <w:pPr>
        <w:pStyle w:val="Titre2"/>
      </w:pPr>
      <w:bookmarkStart w:id="14" w:name="_Toc150414880"/>
      <w:r>
        <w:t>Ambition du schéma pluriannuel</w:t>
      </w:r>
      <w:bookmarkEnd w:id="14"/>
    </w:p>
    <w:p w14:paraId="6B5A6E8D" w14:textId="4EEC41AD" w:rsidR="008A10FF" w:rsidRDefault="008A10FF" w:rsidP="008A10FF">
      <w:r w:rsidRPr="008A10FF">
        <w:t xml:space="preserve">Mettre tout en </w:t>
      </w:r>
      <w:r>
        <w:t xml:space="preserve">œuvre </w:t>
      </w:r>
      <w:r w:rsidRPr="008A10FF">
        <w:t>pour garantir la conformité au Référentiel général d’amélioration de l’accessibilité (RGAA) des supports numériques placés sous la responsabilité de la</w:t>
      </w:r>
      <w:r>
        <w:t xml:space="preserve"> Ville de Bayonne.</w:t>
      </w:r>
    </w:p>
    <w:p w14:paraId="58A0693B" w14:textId="77777777" w:rsidR="00E20DA3" w:rsidRDefault="00E20DA3" w:rsidP="008A10FF"/>
    <w:p w14:paraId="0B0DC4DB" w14:textId="584C85B8" w:rsidR="008A10FF" w:rsidRDefault="00E20DA3" w:rsidP="00E20DA3">
      <w:pPr>
        <w:pStyle w:val="Titre2"/>
      </w:pPr>
      <w:bookmarkStart w:id="15" w:name="_Toc150414881"/>
      <w:r>
        <w:t>Registres d’actions</w:t>
      </w:r>
      <w:bookmarkEnd w:id="15"/>
    </w:p>
    <w:p w14:paraId="0AB2BDB0" w14:textId="7187C7D0" w:rsidR="00E20DA3" w:rsidRDefault="00E20DA3" w:rsidP="00E20DA3">
      <w:r w:rsidRPr="00E20DA3">
        <w:t xml:space="preserve">La première version du schéma, ici produite, se focalise sur les sites </w:t>
      </w:r>
      <w:r>
        <w:t>w</w:t>
      </w:r>
      <w:r w:rsidRPr="00E20DA3">
        <w:t>eb. Les supports relevant des progiciels métier et du mobilier urbain seront traités dans une version ultérieure.</w:t>
      </w:r>
    </w:p>
    <w:p w14:paraId="1FC0FBA9" w14:textId="77777777" w:rsidR="00E20DA3" w:rsidRDefault="00E20DA3" w:rsidP="00E20DA3">
      <w:r>
        <w:t>La prise en compte de l’accessibilité numérique nécessite une adaptation de l’organisation interne de production et de gestion des sites web et applications concernés, l’accompagnement des agents, une modification des procédures de commande publique et, enfin, la prise en charge des personnes en situation de handicap lorsqu’elles signalent des difficultés.</w:t>
      </w:r>
    </w:p>
    <w:p w14:paraId="1E0CE5E3" w14:textId="21DD59FA" w:rsidR="00E20DA3" w:rsidRDefault="00E20DA3" w:rsidP="00E20DA3">
      <w:r>
        <w:t>Les éléments ci-dessous décrivent les points importants sur lesquels la Ville de Bayonne s’appuie pour améliorer l’accessibilité numérique de l’ensemble de ses sites web et applications.</w:t>
      </w:r>
    </w:p>
    <w:p w14:paraId="43D18045" w14:textId="5732B699" w:rsidR="00FD12B1" w:rsidRDefault="00FD12B1" w:rsidP="00E20DA3"/>
    <w:p w14:paraId="7B3C2AB8" w14:textId="77777777" w:rsidR="00FD12B1" w:rsidRDefault="00FD12B1" w:rsidP="00FD12B1">
      <w:pPr>
        <w:pStyle w:val="Titre2"/>
      </w:pPr>
      <w:bookmarkStart w:id="16" w:name="_Toc150414882"/>
      <w:r>
        <w:t>Ressources humaines et financières affectées à l’accessibilité numérique</w:t>
      </w:r>
      <w:bookmarkEnd w:id="16"/>
    </w:p>
    <w:p w14:paraId="1B475A23" w14:textId="4F7FD30F" w:rsidR="00F45500" w:rsidRDefault="0071773E" w:rsidP="00265693">
      <w:pPr>
        <w:pStyle w:val="Titre3"/>
      </w:pPr>
      <w:bookmarkStart w:id="17" w:name="_Toc150414883"/>
      <w:r w:rsidRPr="0071773E">
        <w:t>Service lutte contre les discriminations</w:t>
      </w:r>
      <w:r>
        <w:t xml:space="preserve">, </w:t>
      </w:r>
      <w:r w:rsidRPr="0071773E">
        <w:t>handicap et inclusion</w:t>
      </w:r>
      <w:r>
        <w:t>,</w:t>
      </w:r>
      <w:r w:rsidRPr="0071773E">
        <w:t xml:space="preserve"> santé pour tous</w:t>
      </w:r>
      <w:bookmarkEnd w:id="17"/>
    </w:p>
    <w:p w14:paraId="59D14C20" w14:textId="77777777" w:rsidR="00AC5121" w:rsidRDefault="0071773E" w:rsidP="00AC5121">
      <w:r>
        <w:t xml:space="preserve">La Ville de Bayonne </w:t>
      </w:r>
      <w:r w:rsidR="00AC5121" w:rsidRPr="00AC5121">
        <w:t>s’est doté</w:t>
      </w:r>
      <w:r w:rsidR="00AC5121">
        <w:t>e</w:t>
      </w:r>
      <w:r w:rsidR="00AC5121" w:rsidRPr="00AC5121">
        <w:t xml:space="preserve"> en juin 2021 d’un nouveau service chargé de porter spécifiquement les politiques municipales en matière de </w:t>
      </w:r>
      <w:r w:rsidRPr="0071773E">
        <w:t>lutte contre les discriminations</w:t>
      </w:r>
      <w:r w:rsidR="00AC5121">
        <w:t>,</w:t>
      </w:r>
      <w:r w:rsidR="00AC5121" w:rsidRPr="00AC5121">
        <w:t xml:space="preserve"> l’égalité femmes / hommes, le handicap et l’inclusion, la santé pour tous. À ce titre, deux agents municipaux sont dédiés au suivi des questions d’accessibilité</w:t>
      </w:r>
      <w:r w:rsidR="00AC5121">
        <w:t xml:space="preserve"> : </w:t>
      </w:r>
      <w:r w:rsidR="00AC5121" w:rsidRPr="00AC5121">
        <w:t xml:space="preserve">Virginie </w:t>
      </w:r>
      <w:proofErr w:type="spellStart"/>
      <w:r w:rsidR="00AC5121" w:rsidRPr="00AC5121">
        <w:t>Diribarne</w:t>
      </w:r>
      <w:proofErr w:type="spellEnd"/>
      <w:r w:rsidR="00AC5121" w:rsidRPr="00AC5121">
        <w:t xml:space="preserve">, responsable du service et Philippe </w:t>
      </w:r>
      <w:proofErr w:type="spellStart"/>
      <w:r w:rsidR="00AC5121" w:rsidRPr="00AC5121">
        <w:t>Jaureguiberry</w:t>
      </w:r>
      <w:proofErr w:type="spellEnd"/>
      <w:r w:rsidR="00AC5121" w:rsidRPr="00AC5121">
        <w:t xml:space="preserve"> </w:t>
      </w:r>
      <w:proofErr w:type="spellStart"/>
      <w:r w:rsidR="00AC5121" w:rsidRPr="00AC5121">
        <w:t>Barreix</w:t>
      </w:r>
      <w:proofErr w:type="spellEnd"/>
      <w:r w:rsidR="00AC5121">
        <w:t xml:space="preserve">, </w:t>
      </w:r>
      <w:r w:rsidR="00AC5121" w:rsidRPr="00AC5121">
        <w:t>chargé de projets santé et handicap</w:t>
      </w:r>
      <w:r w:rsidR="00AC5121">
        <w:t>.</w:t>
      </w:r>
    </w:p>
    <w:p w14:paraId="4E3FBF8B" w14:textId="4575F8A9" w:rsidR="00FD12B1" w:rsidRDefault="00FD12B1" w:rsidP="00AC5121">
      <w:pPr>
        <w:pStyle w:val="Titre3"/>
      </w:pPr>
      <w:bookmarkStart w:id="18" w:name="_Toc150414884"/>
      <w:r w:rsidRPr="00E20DA3">
        <w:t>Désignation de deux référents accessibilité numérique</w:t>
      </w:r>
      <w:bookmarkEnd w:id="18"/>
    </w:p>
    <w:p w14:paraId="54D919E3" w14:textId="402205B2" w:rsidR="00265693" w:rsidRPr="00265693" w:rsidRDefault="00265693" w:rsidP="00265693">
      <w:r>
        <w:t>La Ville de Bayonne a désigné deux référents accessibilité numérique :</w:t>
      </w:r>
    </w:p>
    <w:p w14:paraId="7EA40425" w14:textId="77777777" w:rsidR="00FD12B1" w:rsidRDefault="00FD12B1" w:rsidP="00FD12B1">
      <w:pPr>
        <w:pStyle w:val="Paragraphedeliste"/>
        <w:numPr>
          <w:ilvl w:val="0"/>
          <w:numId w:val="47"/>
        </w:numPr>
      </w:pPr>
      <w:r>
        <w:t>François LABARDE (</w:t>
      </w:r>
      <w:hyperlink r:id="rId13" w:history="1">
        <w:r w:rsidRPr="00293AF3">
          <w:rPr>
            <w:rStyle w:val="Lienhypertexte"/>
          </w:rPr>
          <w:t>f.labarde@bayonne.fr</w:t>
        </w:r>
      </w:hyperlink>
      <w:r>
        <w:t>)</w:t>
      </w:r>
    </w:p>
    <w:p w14:paraId="753FF8AC" w14:textId="77777777" w:rsidR="00FD12B1" w:rsidRDefault="00FD12B1" w:rsidP="00FD12B1">
      <w:pPr>
        <w:pStyle w:val="Paragraphedeliste"/>
        <w:numPr>
          <w:ilvl w:val="0"/>
          <w:numId w:val="47"/>
        </w:numPr>
      </w:pPr>
      <w:r>
        <w:t>Laurie DUMORA (</w:t>
      </w:r>
      <w:hyperlink r:id="rId14" w:history="1">
        <w:r w:rsidRPr="00293AF3">
          <w:rPr>
            <w:rStyle w:val="Lienhypertexte"/>
          </w:rPr>
          <w:t>l.dumora@bayonne.fr</w:t>
        </w:r>
      </w:hyperlink>
      <w:r>
        <w:t>)</w:t>
      </w:r>
    </w:p>
    <w:p w14:paraId="3233DACB" w14:textId="77777777" w:rsidR="00FD12B1" w:rsidRPr="00096818" w:rsidRDefault="00FD12B1" w:rsidP="00FD12B1">
      <w:r>
        <w:t xml:space="preserve">Ils font partie du réseau de référents accessibilité numérique de la Communauté d’Agglomération Pays </w:t>
      </w:r>
      <w:proofErr w:type="gramStart"/>
      <w:r>
        <w:t>Basque</w:t>
      </w:r>
      <w:proofErr w:type="gramEnd"/>
      <w:r>
        <w:t xml:space="preserve"> (CAPB), qui mutualise un ensemble de ressources et d’actions pour les villes de l’agglomération.</w:t>
      </w:r>
    </w:p>
    <w:p w14:paraId="0A5D5E6A" w14:textId="77777777" w:rsidR="00FD12B1" w:rsidRDefault="00FD12B1" w:rsidP="00FD12B1">
      <w:r>
        <w:t>Les missions des référents accessibilité numérique :</w:t>
      </w:r>
    </w:p>
    <w:p w14:paraId="3AFBB29E" w14:textId="77777777" w:rsidR="00FD12B1" w:rsidRDefault="00FD12B1" w:rsidP="00FD12B1">
      <w:pPr>
        <w:pStyle w:val="Paragraphedeliste"/>
        <w:numPr>
          <w:ilvl w:val="0"/>
          <w:numId w:val="47"/>
        </w:numPr>
      </w:pPr>
      <w:r w:rsidRPr="00E67D35">
        <w:lastRenderedPageBreak/>
        <w:t>promouvoir l’accessibilité par la diffusion des normes et des bonnes pratiques,</w:t>
      </w:r>
    </w:p>
    <w:p w14:paraId="65003462" w14:textId="77777777" w:rsidR="00FD12B1" w:rsidRDefault="00FD12B1" w:rsidP="00FD12B1">
      <w:pPr>
        <w:pStyle w:val="Paragraphedeliste"/>
        <w:numPr>
          <w:ilvl w:val="0"/>
          <w:numId w:val="47"/>
        </w:numPr>
      </w:pPr>
      <w:r>
        <w:t>a</w:t>
      </w:r>
      <w:r w:rsidRPr="00E67D35">
        <w:t>ccompagner les équipes internes</w:t>
      </w:r>
      <w:r>
        <w:t>, notamment</w:t>
      </w:r>
      <w:r w:rsidRPr="00E67D35">
        <w:t xml:space="preserve"> par des actions de formation</w:t>
      </w:r>
      <w:r>
        <w:t>,</w:t>
      </w:r>
    </w:p>
    <w:p w14:paraId="53E67D66" w14:textId="77777777" w:rsidR="00FD12B1" w:rsidRDefault="00FD12B1" w:rsidP="00FD12B1">
      <w:pPr>
        <w:pStyle w:val="Paragraphedeliste"/>
        <w:numPr>
          <w:ilvl w:val="0"/>
          <w:numId w:val="47"/>
        </w:numPr>
      </w:pPr>
      <w:r w:rsidRPr="00E67D35">
        <w:t>contrôler et veiller à l’application de la loi n</w:t>
      </w:r>
      <w:r>
        <w:t>º </w:t>
      </w:r>
      <w:r w:rsidRPr="00E67D35">
        <w:t>2005-102 du 11 février 2005</w:t>
      </w:r>
      <w:r>
        <w:t>,</w:t>
      </w:r>
      <w:r w:rsidRPr="00E67D35">
        <w:t xml:space="preserve"> en procédant à des audits réguliers</w:t>
      </w:r>
      <w:r>
        <w:t>,</w:t>
      </w:r>
    </w:p>
    <w:p w14:paraId="4C659E2D" w14:textId="77777777" w:rsidR="00FD12B1" w:rsidRDefault="00FD12B1" w:rsidP="00FD12B1">
      <w:pPr>
        <w:pStyle w:val="Paragraphedeliste"/>
        <w:numPr>
          <w:ilvl w:val="0"/>
          <w:numId w:val="47"/>
        </w:numPr>
      </w:pPr>
      <w:r w:rsidRPr="00E67D35">
        <w:t>assurer la prise en charge des demandes des utilisateurs et de manière générale la qualité du service rendu aux utilisateurs en situation de handicap.</w:t>
      </w:r>
    </w:p>
    <w:p w14:paraId="7172024E" w14:textId="744150FB" w:rsidR="00FD12B1" w:rsidRDefault="00FD12B1" w:rsidP="00FD12B1">
      <w:r>
        <w:t>L’élaboration, le suivi, et la mise à jour de ce schéma pluriannuel est placé sous la responsabilité des référents accessibilité de la Ville de Bayonne.</w:t>
      </w:r>
    </w:p>
    <w:p w14:paraId="03014804" w14:textId="398B43FE" w:rsidR="00265693" w:rsidRDefault="00265693" w:rsidP="00265693">
      <w:pPr>
        <w:pStyle w:val="Titre3"/>
      </w:pPr>
      <w:bookmarkStart w:id="19" w:name="_Toc150414885"/>
      <w:r>
        <w:t>Actions de formation et de sensibilisation</w:t>
      </w:r>
      <w:bookmarkEnd w:id="19"/>
    </w:p>
    <w:p w14:paraId="633465F1" w14:textId="1122F900" w:rsidR="00265693" w:rsidRDefault="00265693" w:rsidP="00265693">
      <w:r w:rsidRPr="00265693">
        <w:t xml:space="preserve">L’accessibilité numérique est un thème nouveau pour les services de la </w:t>
      </w:r>
      <w:r>
        <w:t>Ville de Bayonne</w:t>
      </w:r>
      <w:r w:rsidRPr="00265693">
        <w:t xml:space="preserve">. Elle doit être appréhendée dans la durée. Des actions de sensibilisation et des formations ont été </w:t>
      </w:r>
      <w:r>
        <w:t xml:space="preserve">et vont être </w:t>
      </w:r>
      <w:r w:rsidRPr="00265693">
        <w:t>organisées</w:t>
      </w:r>
      <w:r>
        <w:t xml:space="preserve"> afin de permettre aux agents intervenant sur les sites web et les applications d’éditer et mettre en ligne des contenus accessibles, de piloter la mise en conformité d’un projet et d’auditer des contenus.</w:t>
      </w:r>
    </w:p>
    <w:p w14:paraId="6C37B9FF" w14:textId="77777777" w:rsidR="00265693" w:rsidRDefault="00265693" w:rsidP="00265693">
      <w:r>
        <w:t>Ces actions de formation sont organisées conjointement avec le réseau de référents accessibilité numérique de la CAPB.</w:t>
      </w:r>
    </w:p>
    <w:p w14:paraId="205694EC" w14:textId="19074287" w:rsidR="00F66017" w:rsidRDefault="00F66017" w:rsidP="00265693">
      <w:r>
        <w:t>Sur la période 2019-2020, d</w:t>
      </w:r>
      <w:r w:rsidR="00265693">
        <w:t xml:space="preserve">es agents de la Ville de Bayonne ont </w:t>
      </w:r>
      <w:r>
        <w:t>notamment suivi les formations suivantes :</w:t>
      </w:r>
    </w:p>
    <w:p w14:paraId="46F44966" w14:textId="3D817FA3" w:rsidR="00F66017" w:rsidRDefault="00F66017" w:rsidP="00F66017">
      <w:pPr>
        <w:pStyle w:val="Paragraphedeliste"/>
        <w:numPr>
          <w:ilvl w:val="0"/>
          <w:numId w:val="47"/>
        </w:numPr>
      </w:pPr>
      <w:r>
        <w:t>Référent accessibilité num</w:t>
      </w:r>
      <w:r w:rsidR="00E327B9">
        <w:t>ér</w:t>
      </w:r>
      <w:r w:rsidR="00E444BA">
        <w:t>iq</w:t>
      </w:r>
      <w:r>
        <w:t>ue</w:t>
      </w:r>
    </w:p>
    <w:p w14:paraId="06096AA3" w14:textId="77777777" w:rsidR="00F66017" w:rsidRDefault="00F66017" w:rsidP="00F66017">
      <w:pPr>
        <w:pStyle w:val="Paragraphedeliste"/>
        <w:numPr>
          <w:ilvl w:val="0"/>
          <w:numId w:val="47"/>
        </w:numPr>
      </w:pPr>
      <w:r>
        <w:t>Rédiger des contenus accessibles</w:t>
      </w:r>
    </w:p>
    <w:p w14:paraId="35ECE7D5" w14:textId="6F9EDD5B" w:rsidR="00F66017" w:rsidRDefault="00F66017" w:rsidP="00F66017">
      <w:pPr>
        <w:pStyle w:val="Paragraphedeliste"/>
        <w:numPr>
          <w:ilvl w:val="0"/>
          <w:numId w:val="47"/>
        </w:numPr>
      </w:pPr>
      <w:r>
        <w:t>Tester l’accessibilité de sites et d’applications</w:t>
      </w:r>
    </w:p>
    <w:p w14:paraId="30E76E9D" w14:textId="7BEC5E5C" w:rsidR="00265693" w:rsidRDefault="00265693" w:rsidP="00F66017">
      <w:r>
        <w:t>La Direction générale a été sensibilisée en décembre 2019.</w:t>
      </w:r>
    </w:p>
    <w:p w14:paraId="3437575A" w14:textId="587C149D" w:rsidR="00265693" w:rsidRDefault="00F66017" w:rsidP="00F66017">
      <w:pPr>
        <w:pStyle w:val="Titre3"/>
      </w:pPr>
      <w:bookmarkStart w:id="20" w:name="_Toc150414886"/>
      <w:r>
        <w:t>Recours à des compétences externes</w:t>
      </w:r>
      <w:bookmarkEnd w:id="20"/>
    </w:p>
    <w:p w14:paraId="47188F9C" w14:textId="631E65AC" w:rsidR="00265693" w:rsidRDefault="00265693" w:rsidP="00265693">
      <w:r w:rsidRPr="00F679D0">
        <w:t xml:space="preserve">Chaque fois que nécessaire il sera fait appel à des intervenants externes afin d’accompagner la </w:t>
      </w:r>
      <w:r>
        <w:t>Ville de Bayonne</w:t>
      </w:r>
      <w:r w:rsidRPr="00F679D0">
        <w:t xml:space="preserve"> dans la prise en compte de l’accessibilité. Cela recouvre par exemple les actions de sensibilisation et de formation, les actions d’accompagnements et plus particulièrement les actions d’audits et de certification des sites web et applications concernés.</w:t>
      </w:r>
    </w:p>
    <w:p w14:paraId="54FEAFEA" w14:textId="786EC2F7" w:rsidR="00B43416" w:rsidRDefault="00B43416" w:rsidP="00B43416">
      <w:pPr>
        <w:pStyle w:val="Titre3"/>
      </w:pPr>
      <w:bookmarkStart w:id="21" w:name="_Toc150414887"/>
      <w:r>
        <w:t>Ressources financières</w:t>
      </w:r>
      <w:bookmarkEnd w:id="21"/>
    </w:p>
    <w:p w14:paraId="202F633C" w14:textId="5EC35052" w:rsidR="00B43416" w:rsidRDefault="00B43416" w:rsidP="00265693">
      <w:r>
        <w:t>La Direction des Systèmes d’Information de la Ville de Bayonne inclut dans son budget des lignes dédiées à l’accessibilité numérique pour accompagner les ambitions posées dans le présent schéma pluriannuel.</w:t>
      </w:r>
    </w:p>
    <w:p w14:paraId="144A377B" w14:textId="4E5DCF8C" w:rsidR="00265693" w:rsidRDefault="00265693" w:rsidP="00265693"/>
    <w:p w14:paraId="7FF01F4C" w14:textId="0A5B6F2E" w:rsidR="003F6123" w:rsidRDefault="003F6123" w:rsidP="003F6123">
      <w:pPr>
        <w:pStyle w:val="Titre2"/>
      </w:pPr>
      <w:bookmarkStart w:id="22" w:name="_Toc150414888"/>
      <w:r>
        <w:t>Organisation de la prise en compte de l’accessibilité numérique</w:t>
      </w:r>
      <w:bookmarkEnd w:id="22"/>
    </w:p>
    <w:p w14:paraId="4108C281" w14:textId="40A4D690" w:rsidR="00533AF0" w:rsidRDefault="00533AF0" w:rsidP="00533AF0">
      <w:pPr>
        <w:pStyle w:val="Titre3"/>
      </w:pPr>
      <w:bookmarkStart w:id="23" w:name="_Toc150414889"/>
      <w:r>
        <w:t>Réseau de contributeurs</w:t>
      </w:r>
      <w:bookmarkEnd w:id="23"/>
    </w:p>
    <w:p w14:paraId="7C27EDC8" w14:textId="3520A939" w:rsidR="003F6123" w:rsidRDefault="003F6123" w:rsidP="003F6123">
      <w:r>
        <w:t>La production et la gestion des sites web et des applications sont assurées par les différents services. La Direction de la Communication assure un rôle moteur dans la création de contenus, mais aussi dans l’accompagnement des services contributeurs (internes et externes) et l’animation d’un réseau de référents web.</w:t>
      </w:r>
    </w:p>
    <w:p w14:paraId="22DA08B8" w14:textId="536640AC" w:rsidR="003F6123" w:rsidRDefault="003F6123" w:rsidP="003F6123">
      <w:r>
        <w:t>Le principal enjeu pour les référents accessibilité numérique est ainsi de garantir que chaque responsable de site web ou d’application et chaque contributeur introduisent dans leurs modes de faire les exigences – a minima – réglementaires en matière d’accessibilité numérique et les perpétuent : éditer et mettre en ligne des contenus accessibles, piloter la mise en conformité de projets numériques et, pour certains, de contrôler des contenus.</w:t>
      </w:r>
    </w:p>
    <w:p w14:paraId="70C4EB69" w14:textId="5E0A2259" w:rsidR="003F6123" w:rsidRDefault="003F6123" w:rsidP="003F6123">
      <w:r>
        <w:lastRenderedPageBreak/>
        <w:t>Ceci repose d’une part, sur la formation et d’autre part, sur la mise en place de temps d’échanges rapides avec les chargés de communication et, au cas par cas, avec les services métiers. L’objectif est de suivre au plus près l’actualité des sites web et des applications. La récurrence des échanges participe ainsi à faire évoluer les pratiques. La finalité est que l’accessibilité numérique devienne un automatisme.</w:t>
      </w:r>
    </w:p>
    <w:p w14:paraId="09FE5B09" w14:textId="77777777" w:rsidR="003F6123" w:rsidRDefault="003F6123" w:rsidP="003F6123">
      <w:pPr>
        <w:pStyle w:val="Titre3"/>
      </w:pPr>
      <w:bookmarkStart w:id="24" w:name="_Toc150414890"/>
      <w:r>
        <w:t>Traitement des retours utilisateurs</w:t>
      </w:r>
      <w:bookmarkEnd w:id="24"/>
    </w:p>
    <w:p w14:paraId="7DF70C4E" w14:textId="299430CB" w:rsidR="003F6123" w:rsidRDefault="003F6123" w:rsidP="003F6123">
      <w:r>
        <w:t xml:space="preserve">Conformément aux dispositions prévues par le RGAA et aux attentes légitimes des utilisateurs, un moyen de contact a été mis en place sur le site </w:t>
      </w:r>
      <w:hyperlink r:id="rId15" w:history="1">
        <w:r w:rsidR="00533AF0" w:rsidRPr="003E1B9A">
          <w:rPr>
            <w:rStyle w:val="Lienhypertexte"/>
          </w:rPr>
          <w:t>www.bayonne.fr</w:t>
        </w:r>
      </w:hyperlink>
      <w:r w:rsidR="00533AF0">
        <w:t xml:space="preserve"> </w:t>
      </w:r>
      <w:r>
        <w:t>et sera déployé, au fur et à mesure des travaux de mise en conformité, sur chaque site ou application permettant aux utilisateurs en situation de handicap de signaler ses difficultés.</w:t>
      </w:r>
    </w:p>
    <w:p w14:paraId="09A01AB4" w14:textId="77777777" w:rsidR="003F6123" w:rsidRDefault="003F6123" w:rsidP="003F6123">
      <w:r>
        <w:t>Afin de répondre aux demandes, la mise en place d’une procédure spécifique d’assistance va être étudiée avec l’ensemble des services et des agents impliqués.</w:t>
      </w:r>
    </w:p>
    <w:p w14:paraId="5E2D235C" w14:textId="77777777" w:rsidR="003F6123" w:rsidRDefault="003F6123" w:rsidP="003F6123">
      <w:r>
        <w:t>Dans l’attente les demandes seront trait</w:t>
      </w:r>
      <w:r w:rsidRPr="00F3730F">
        <w:t>ées par</w:t>
      </w:r>
      <w:r>
        <w:t xml:space="preserve"> les référents accessibilité numérique de la Ville de Bayonne (</w:t>
      </w:r>
      <w:hyperlink r:id="rId16" w:history="1">
        <w:r w:rsidRPr="00AB54DF">
          <w:rPr>
            <w:rStyle w:val="Lienhypertexte"/>
          </w:rPr>
          <w:t>referent.accessibilite.numerique@bayonne.fr</w:t>
        </w:r>
      </w:hyperlink>
      <w:r>
        <w:t>), responsables de l’élaboration, la mise en place et le suivi du présent schéma pluriannuel.</w:t>
      </w:r>
    </w:p>
    <w:p w14:paraId="45D4A658" w14:textId="77777777" w:rsidR="003F6123" w:rsidRDefault="003F6123" w:rsidP="003F6123"/>
    <w:p w14:paraId="56C9AE87" w14:textId="77777777" w:rsidR="003F6123" w:rsidRPr="003F6123" w:rsidRDefault="003F6123" w:rsidP="003F6123"/>
    <w:p w14:paraId="7E3F1B0F" w14:textId="77777777" w:rsidR="00265693" w:rsidRDefault="00265693" w:rsidP="00265693">
      <w:pPr>
        <w:pStyle w:val="Titre2"/>
      </w:pPr>
      <w:bookmarkStart w:id="25" w:name="_Toc150414891"/>
      <w:r>
        <w:t>Prise en compte de l’accessibilité numérique dans les projets</w:t>
      </w:r>
      <w:bookmarkEnd w:id="25"/>
    </w:p>
    <w:p w14:paraId="55FE0330" w14:textId="77777777" w:rsidR="00265693" w:rsidRDefault="00265693" w:rsidP="00265693">
      <w:pPr>
        <w:pStyle w:val="Titre3"/>
      </w:pPr>
      <w:bookmarkStart w:id="26" w:name="_Toc150414892"/>
      <w:r>
        <w:t>Acculturation</w:t>
      </w:r>
      <w:bookmarkEnd w:id="26"/>
    </w:p>
    <w:p w14:paraId="0CCD2248" w14:textId="77777777" w:rsidR="00265693" w:rsidRDefault="00265693" w:rsidP="00265693">
      <w:r>
        <w:t>Les objectifs d’accessibilité et de conformité au RGAA sont progressivement inscrits et rappelés dès le début des projets dont ils constitueront un axe majeur et une exigence de base.</w:t>
      </w:r>
    </w:p>
    <w:p w14:paraId="34A8CF77" w14:textId="77777777" w:rsidR="00265693" w:rsidRDefault="00265693" w:rsidP="00265693">
      <w:r>
        <w:t>De la même manière, ces objectifs et ces exigences seront rappelés dans les éventuelles conventions établies avec nos opérateurs, délégataires ou partenaires.</w:t>
      </w:r>
    </w:p>
    <w:p w14:paraId="4B2BE19F" w14:textId="77777777" w:rsidR="00265693" w:rsidRDefault="00265693" w:rsidP="00265693">
      <w:pPr>
        <w:pStyle w:val="Titre3"/>
      </w:pPr>
      <w:bookmarkStart w:id="27" w:name="_Toc150414893"/>
      <w:r>
        <w:t>Tests utilisateurs</w:t>
      </w:r>
      <w:bookmarkEnd w:id="27"/>
    </w:p>
    <w:p w14:paraId="6D7B5EFC" w14:textId="77777777" w:rsidR="00265693" w:rsidRDefault="00265693" w:rsidP="00265693">
      <w:r>
        <w:t>Lorsque des tests utilisateurs sont organisés, en phase de conception, de validation ou d’évolution d’un site web ou d’une application, le panel d’utilisateurs constitué comprendra dans toute la mesure du possible des personnes en situation de handicap.</w:t>
      </w:r>
    </w:p>
    <w:p w14:paraId="30F7DBAA" w14:textId="77777777" w:rsidR="00265693" w:rsidRDefault="00265693" w:rsidP="00265693">
      <w:r>
        <w:t>La Ville de Bayonne travaille notamment ponctuellement avec des associations de personnes handicapées membres de la commission extra-municipale de lutte contre les discriminations et d’égalité des droits.</w:t>
      </w:r>
    </w:p>
    <w:p w14:paraId="2FB2D4D0" w14:textId="77777777" w:rsidR="00265693" w:rsidRDefault="00265693" w:rsidP="00265693"/>
    <w:p w14:paraId="7A9AF10C" w14:textId="77777777" w:rsidR="00265693" w:rsidRDefault="00265693" w:rsidP="00265693">
      <w:pPr>
        <w:pStyle w:val="Titre2"/>
      </w:pPr>
      <w:bookmarkStart w:id="28" w:name="_Hlk2845812"/>
      <w:bookmarkStart w:id="29" w:name="_Toc150414894"/>
      <w:r>
        <w:t>Prise en compte de l’accessibilité dans les procédures de marché</w:t>
      </w:r>
      <w:bookmarkEnd w:id="29"/>
    </w:p>
    <w:bookmarkEnd w:id="28"/>
    <w:p w14:paraId="251E501F" w14:textId="77777777" w:rsidR="00265693" w:rsidRDefault="00265693" w:rsidP="00265693">
      <w:r w:rsidRPr="0011244A">
        <w:t xml:space="preserve">L’accessibilité numérique et la conformité au RGAA </w:t>
      </w:r>
      <w:r>
        <w:t xml:space="preserve">doivent constituer </w:t>
      </w:r>
      <w:r w:rsidRPr="0011244A">
        <w:t>une clause contraignante et participe</w:t>
      </w:r>
      <w:r>
        <w:t>r</w:t>
      </w:r>
      <w:r w:rsidRPr="0011244A">
        <w:t xml:space="preserve"> à l’évaluation de la qualité de l’offre d’un prestataire lors de la commande de travaux au travers des appels d’offres notamment.</w:t>
      </w:r>
    </w:p>
    <w:p w14:paraId="16F48B5B" w14:textId="77777777" w:rsidR="00265693" w:rsidRDefault="00265693" w:rsidP="00265693">
      <w:r w:rsidRPr="00F3730F">
        <w:t xml:space="preserve">Les procédures d’élaboration des marchés ainsi que les règles d’évaluation des candidatures </w:t>
      </w:r>
      <w:r>
        <w:t>sont en cours d’adaptions</w:t>
      </w:r>
      <w:r w:rsidRPr="00F3730F">
        <w:t xml:space="preserve"> pour prendre en compte les exigences de conformité au RGAA</w:t>
      </w:r>
      <w:r>
        <w:t xml:space="preserve"> et déjà effectives pour les progiciels métier.</w:t>
      </w:r>
    </w:p>
    <w:p w14:paraId="3E92F095" w14:textId="77777777" w:rsidR="00265693" w:rsidRPr="00F3730F" w:rsidRDefault="00265693" w:rsidP="00265693"/>
    <w:p w14:paraId="652FBBF7" w14:textId="734AE19F" w:rsidR="00265693" w:rsidRDefault="00265693" w:rsidP="00E20DA3"/>
    <w:p w14:paraId="1ABE8A5F" w14:textId="18C6E079" w:rsidR="00265693" w:rsidRDefault="00265693" w:rsidP="00E20DA3"/>
    <w:p w14:paraId="209E5115" w14:textId="77777777" w:rsidR="00265693" w:rsidRPr="00E20DA3" w:rsidRDefault="00265693" w:rsidP="00E20DA3"/>
    <w:p w14:paraId="2EBA4574" w14:textId="77777777" w:rsidR="009B2B7C" w:rsidRDefault="009B2B7C" w:rsidP="006A410F">
      <w:pPr>
        <w:pStyle w:val="Titre2"/>
      </w:pPr>
      <w:bookmarkStart w:id="30" w:name="_Toc150414895"/>
      <w:r>
        <w:t>Processus de contrôle et de validation</w:t>
      </w:r>
      <w:bookmarkEnd w:id="30"/>
    </w:p>
    <w:p w14:paraId="3B0748EF" w14:textId="77777777" w:rsidR="009B2B7C" w:rsidRDefault="009B2B7C" w:rsidP="009B2B7C">
      <w:r>
        <w:t>Chaque site ou application fera l’objet</w:t>
      </w:r>
      <w:r w:rsidR="00940EAD">
        <w:t xml:space="preserve"> lors de la mise en ligne initiale, lors d</w:t>
      </w:r>
      <w:r w:rsidR="00805179">
        <w:t>’</w:t>
      </w:r>
      <w:r w:rsidR="00940EAD">
        <w:t>une mise à jour substantielle, d</w:t>
      </w:r>
      <w:r w:rsidR="00805179">
        <w:t>’</w:t>
      </w:r>
      <w:r w:rsidR="00940EAD">
        <w:t xml:space="preserve">une refonte ou </w:t>
      </w:r>
      <w:r>
        <w:t>à la fin des opérations de mises aux</w:t>
      </w:r>
      <w:r w:rsidR="00940EAD">
        <w:t xml:space="preserve"> normes</w:t>
      </w:r>
      <w:r>
        <w:t>, d’un contrôle permettant d’établir une déclaration de conformité conformément aux termes de la loi.</w:t>
      </w:r>
    </w:p>
    <w:p w14:paraId="25CFF6DB" w14:textId="55CD039C" w:rsidR="00940EAD" w:rsidRDefault="00940EAD" w:rsidP="009B2B7C">
      <w:r>
        <w:t>Ces opérations de contrôle destiné</w:t>
      </w:r>
      <w:r w:rsidR="006D67C5">
        <w:t>e</w:t>
      </w:r>
      <w:r>
        <w:t>s à l</w:t>
      </w:r>
      <w:r w:rsidR="00805179">
        <w:t>’</w:t>
      </w:r>
      <w:r>
        <w:t>établissement ou la mise à jour des déclarations de conformité interviennent en complément des opérations habituelles de recette et contrôles intermédiaires qui seront organisées, si nécessaire, tout au long de la vie des projets.</w:t>
      </w:r>
    </w:p>
    <w:p w14:paraId="7226C31A" w14:textId="77777777" w:rsidR="005B0E86" w:rsidRDefault="005B0E86" w:rsidP="009B2B7C"/>
    <w:p w14:paraId="6A1BF46A" w14:textId="77777777" w:rsidR="00610679" w:rsidRDefault="00610679" w:rsidP="006E261A">
      <w:pPr>
        <w:pStyle w:val="Titre2"/>
      </w:pPr>
      <w:bookmarkStart w:id="31" w:name="_Hlk2846065"/>
      <w:bookmarkStart w:id="32" w:name="_Toc150414896"/>
      <w:r>
        <w:t>Évaluation et qualification</w:t>
      </w:r>
      <w:bookmarkEnd w:id="32"/>
    </w:p>
    <w:bookmarkEnd w:id="31"/>
    <w:p w14:paraId="4D7C8789" w14:textId="77777777" w:rsidR="00D16685" w:rsidRPr="00586505" w:rsidRDefault="00D16685" w:rsidP="00D16685">
      <w:r w:rsidRPr="00586505">
        <w:t>Chaque site ou application a été qualifié selon des critères tels que la fréquentation, le service rendu, la criticité, le cycle de vie (date de la prochaine refonte) ou encore les technologies employées.</w:t>
      </w:r>
    </w:p>
    <w:p w14:paraId="3D68645E" w14:textId="79D744A6" w:rsidR="00610679" w:rsidRPr="00586505" w:rsidRDefault="00610679" w:rsidP="00D16685">
      <w:r w:rsidRPr="00586505">
        <w:t>Des évaluations rapides de l</w:t>
      </w:r>
      <w:r w:rsidR="00805179" w:rsidRPr="00586505">
        <w:t>’</w:t>
      </w:r>
      <w:r w:rsidRPr="00586505">
        <w:t>accessibilité, permettant de servir de socle à l</w:t>
      </w:r>
      <w:r w:rsidR="00805179" w:rsidRPr="00586505">
        <w:t>’</w:t>
      </w:r>
      <w:r w:rsidRPr="00586505">
        <w:t>élaboration des interventions d</w:t>
      </w:r>
      <w:r w:rsidR="00805179" w:rsidRPr="00586505">
        <w:t>’</w:t>
      </w:r>
      <w:r w:rsidRPr="00586505">
        <w:t>audits vont être réalisées sur l</w:t>
      </w:r>
      <w:r w:rsidR="00805179" w:rsidRPr="00586505">
        <w:t>’</w:t>
      </w:r>
      <w:r w:rsidRPr="00586505">
        <w:t>ensemble des sites et applications concernées.</w:t>
      </w:r>
    </w:p>
    <w:p w14:paraId="68DF3C91" w14:textId="77777777" w:rsidR="00F3730F" w:rsidRPr="00586505" w:rsidRDefault="00D94353" w:rsidP="00D16685">
      <w:r w:rsidRPr="00586505">
        <w:t>Ces évaluation</w:t>
      </w:r>
      <w:r w:rsidR="00F52511" w:rsidRPr="00586505">
        <w:t>s</w:t>
      </w:r>
      <w:r w:rsidRPr="00586505">
        <w:t xml:space="preserve"> portent sur un petit nombre de critère</w:t>
      </w:r>
      <w:r w:rsidR="00805179" w:rsidRPr="00586505">
        <w:t>s</w:t>
      </w:r>
      <w:r w:rsidRPr="00586505">
        <w:t xml:space="preserve"> choisis pour leur pertinence en termes d</w:t>
      </w:r>
      <w:r w:rsidR="00805179" w:rsidRPr="00586505">
        <w:t>’</w:t>
      </w:r>
      <w:r w:rsidRPr="00586505">
        <w:t xml:space="preserve">évaluation de la complexité </w:t>
      </w:r>
      <w:r w:rsidR="00F52511" w:rsidRPr="00586505">
        <w:t xml:space="preserve">et la faisabilité de la mise aux normes RGAA. </w:t>
      </w:r>
    </w:p>
    <w:p w14:paraId="57237F62" w14:textId="69D3D049" w:rsidR="00586505" w:rsidRPr="00586505" w:rsidRDefault="00C67489" w:rsidP="00D16685">
      <w:r w:rsidRPr="00586505">
        <w:t>L</w:t>
      </w:r>
      <w:r w:rsidR="00805179" w:rsidRPr="00586505">
        <w:t>’</w:t>
      </w:r>
      <w:r w:rsidRPr="00586505">
        <w:t>annexe</w:t>
      </w:r>
      <w:r w:rsidR="00805179" w:rsidRPr="00586505">
        <w:t> </w:t>
      </w:r>
      <w:r w:rsidRPr="00586505">
        <w:t xml:space="preserve">1 </w:t>
      </w:r>
      <w:r w:rsidR="00586505" w:rsidRPr="00586505">
        <w:t xml:space="preserve">(infra : </w:t>
      </w:r>
      <w:r w:rsidR="00DE3183">
        <w:t>« </w:t>
      </w:r>
      <w:r w:rsidR="00586505" w:rsidRPr="00586505">
        <w:t>Annexe 1 : périmètre technique et fonctionnel ») </w:t>
      </w:r>
      <w:r w:rsidRPr="00586505">
        <w:t xml:space="preserve">décrit </w:t>
      </w:r>
      <w:r w:rsidR="00586505" w:rsidRPr="00586505">
        <w:t>tous les éléments du périmètre technique.</w:t>
      </w:r>
    </w:p>
    <w:p w14:paraId="07DAC459" w14:textId="77777777" w:rsidR="00C67489" w:rsidRPr="00586505" w:rsidRDefault="00586505" w:rsidP="00D16685">
      <w:r w:rsidRPr="00586505">
        <w:t xml:space="preserve">L’annexe 2 (Document « Périmètre technique public ») décrit </w:t>
      </w:r>
      <w:r w:rsidR="00C67489" w:rsidRPr="00586505">
        <w:t xml:space="preserve">les éléments pouvant </w:t>
      </w:r>
      <w:r w:rsidR="00805179" w:rsidRPr="00586505">
        <w:t>ê</w:t>
      </w:r>
      <w:r w:rsidR="00C67489" w:rsidRPr="00586505">
        <w:t>tre rendu</w:t>
      </w:r>
      <w:r w:rsidR="00805179" w:rsidRPr="00586505">
        <w:t>s</w:t>
      </w:r>
      <w:r w:rsidR="00C67489" w:rsidRPr="00586505">
        <w:t xml:space="preserve"> public</w:t>
      </w:r>
      <w:r w:rsidR="00805179" w:rsidRPr="00586505">
        <w:t>s</w:t>
      </w:r>
      <w:r w:rsidR="00C67489" w:rsidRPr="00586505">
        <w:t xml:space="preserve"> du périmètre technique et fonctionnel. En effet</w:t>
      </w:r>
      <w:r w:rsidR="00805179" w:rsidRPr="00586505">
        <w:t>,</w:t>
      </w:r>
      <w:r w:rsidR="00C67489" w:rsidRPr="00586505">
        <w:t xml:space="preserve"> </w:t>
      </w:r>
      <w:r w:rsidR="00343B32" w:rsidRPr="00586505">
        <w:t xml:space="preserve">certaines applications peuvent </w:t>
      </w:r>
      <w:r w:rsidR="00F34013" w:rsidRPr="00586505">
        <w:t xml:space="preserve">ne </w:t>
      </w:r>
      <w:r w:rsidR="00343B32" w:rsidRPr="00586505">
        <w:t>pas être rendues publiques pour des raisons de sécurité</w:t>
      </w:r>
      <w:r w:rsidR="00EE716B" w:rsidRPr="00586505">
        <w:t xml:space="preserve"> ou de confidentialité</w:t>
      </w:r>
      <w:r w:rsidR="00343B32" w:rsidRPr="00586505">
        <w:t xml:space="preserve"> par exemple.</w:t>
      </w:r>
    </w:p>
    <w:p w14:paraId="6EAB3377" w14:textId="77777777" w:rsidR="00586505" w:rsidRDefault="00586505" w:rsidP="00D16685">
      <w:r w:rsidRPr="00586505">
        <w:t>L’annexe 3 (Document « Périmètre technique interne ») décrit les éléments ne pouvant pas être rendus public.</w:t>
      </w:r>
    </w:p>
    <w:p w14:paraId="38E251B8" w14:textId="77777777" w:rsidR="00D16685" w:rsidRDefault="00D16685" w:rsidP="006E261A">
      <w:pPr>
        <w:pStyle w:val="Titre1"/>
      </w:pPr>
      <w:bookmarkStart w:id="33" w:name="_Toc150414897"/>
      <w:r w:rsidRPr="001E1CAA">
        <w:t>Agenda planifié des interventions</w:t>
      </w:r>
      <w:bookmarkEnd w:id="33"/>
    </w:p>
    <w:p w14:paraId="5D65D27D" w14:textId="648DB92A" w:rsidR="00D16685" w:rsidRDefault="00D16685" w:rsidP="00D16685">
      <w:r w:rsidRPr="001E1CAA">
        <w:t>Compte tenu de</w:t>
      </w:r>
      <w:r>
        <w:t>s informations recueilli</w:t>
      </w:r>
      <w:r w:rsidR="00805179">
        <w:t>e</w:t>
      </w:r>
      <w:r>
        <w:t>s lors de l</w:t>
      </w:r>
      <w:r w:rsidR="00805179">
        <w:t>’</w:t>
      </w:r>
      <w:r>
        <w:t xml:space="preserve">élaboration de ce schéma, </w:t>
      </w:r>
      <w:r w:rsidRPr="001E1CAA">
        <w:t>la complexité des sites et applications</w:t>
      </w:r>
      <w:r>
        <w:t xml:space="preserve">, </w:t>
      </w:r>
      <w:r w:rsidRPr="001E1CAA">
        <w:t>leur classement par ordre de priorité</w:t>
      </w:r>
      <w:r>
        <w:t xml:space="preserve"> et leur évaluation en termes de faisabilité</w:t>
      </w:r>
      <w:r w:rsidRPr="001E1CAA">
        <w:t>, les opérations de mise en conformité vont s’étaler sur les années</w:t>
      </w:r>
      <w:r w:rsidR="00805179">
        <w:t> </w:t>
      </w:r>
      <w:r w:rsidRPr="001E1CAA">
        <w:t>20</w:t>
      </w:r>
      <w:r w:rsidR="006A3A86">
        <w:t>2</w:t>
      </w:r>
      <w:r w:rsidR="00DE3183">
        <w:t>1</w:t>
      </w:r>
      <w:r w:rsidRPr="001E1CAA">
        <w:t xml:space="preserve"> </w:t>
      </w:r>
      <w:r>
        <w:t>à</w:t>
      </w:r>
      <w:r w:rsidRPr="001E1CAA">
        <w:t xml:space="preserve"> </w:t>
      </w:r>
      <w:r>
        <w:t>202</w:t>
      </w:r>
      <w:r w:rsidR="00DE3183">
        <w:t>3</w:t>
      </w:r>
      <w:r>
        <w:t>.</w:t>
      </w:r>
    </w:p>
    <w:p w14:paraId="2648ECAA" w14:textId="77777777" w:rsidR="0071611B" w:rsidRPr="00F3730F" w:rsidRDefault="0071611B" w:rsidP="006E261A">
      <w:pPr>
        <w:pStyle w:val="Titre2"/>
      </w:pPr>
      <w:bookmarkStart w:id="34" w:name="_Toc150414898"/>
      <w:r w:rsidRPr="00F3730F">
        <w:t>Plans annuels</w:t>
      </w:r>
      <w:bookmarkEnd w:id="34"/>
    </w:p>
    <w:p w14:paraId="56ABF4C5" w14:textId="4DF6E572" w:rsidR="0071611B" w:rsidRDefault="0071611B" w:rsidP="0071611B">
      <w:r w:rsidRPr="00F3730F">
        <w:t>Ce schéma pluriannuel est accompagné de plans annuels d</w:t>
      </w:r>
      <w:r w:rsidR="00805179" w:rsidRPr="00F3730F">
        <w:t>’</w:t>
      </w:r>
      <w:r w:rsidRPr="00F3730F">
        <w:t>actions qui décrivent en détail les opérations mise</w:t>
      </w:r>
      <w:r w:rsidR="00805179" w:rsidRPr="00F3730F">
        <w:t>s</w:t>
      </w:r>
      <w:r w:rsidRPr="00F3730F">
        <w:t xml:space="preserve"> en œuvre pour prendre en charge l</w:t>
      </w:r>
      <w:r w:rsidR="00805179" w:rsidRPr="00F3730F">
        <w:t>’</w:t>
      </w:r>
      <w:r w:rsidRPr="00F3730F">
        <w:t>ensemble des besoins en termes d</w:t>
      </w:r>
      <w:r w:rsidR="00805179" w:rsidRPr="00F3730F">
        <w:t>’</w:t>
      </w:r>
      <w:r w:rsidRPr="00F3730F">
        <w:t>accessibilité numérique de</w:t>
      </w:r>
      <w:r w:rsidR="00EF397C">
        <w:t xml:space="preserve"> la Ville de Bayonne</w:t>
      </w:r>
      <w:r w:rsidRPr="00F3730F">
        <w:t>.</w:t>
      </w:r>
    </w:p>
    <w:tbl>
      <w:tblPr>
        <w:tblStyle w:val="TableauA42"/>
        <w:tblW w:w="0" w:type="auto"/>
        <w:tblLook w:val="04A0" w:firstRow="1" w:lastRow="0" w:firstColumn="1" w:lastColumn="0" w:noHBand="0" w:noVBand="1"/>
      </w:tblPr>
      <w:tblGrid>
        <w:gridCol w:w="1469"/>
        <w:gridCol w:w="6154"/>
        <w:gridCol w:w="1423"/>
      </w:tblGrid>
      <w:tr w:rsidR="0071611B" w14:paraId="6FC66B81" w14:textId="77777777" w:rsidTr="0071611B">
        <w:trPr>
          <w:cnfStyle w:val="100000000000" w:firstRow="1" w:lastRow="0" w:firstColumn="0" w:lastColumn="0" w:oddVBand="0" w:evenVBand="0" w:oddHBand="0" w:evenHBand="0" w:firstRowFirstColumn="0" w:firstRowLastColumn="0" w:lastRowFirstColumn="0" w:lastRowLastColumn="0"/>
        </w:trPr>
        <w:tc>
          <w:tcPr>
            <w:tcW w:w="3018" w:type="dxa"/>
          </w:tcPr>
          <w:p w14:paraId="1DDA208E" w14:textId="77777777" w:rsidR="0071611B" w:rsidRDefault="0071611B" w:rsidP="0071611B">
            <w:pPr>
              <w:jc w:val="center"/>
            </w:pPr>
            <w:r>
              <w:t>Nom</w:t>
            </w:r>
          </w:p>
        </w:tc>
        <w:tc>
          <w:tcPr>
            <w:tcW w:w="3019" w:type="dxa"/>
          </w:tcPr>
          <w:p w14:paraId="541FAC25" w14:textId="77777777" w:rsidR="0071611B" w:rsidRDefault="0071611B" w:rsidP="0071611B">
            <w:pPr>
              <w:jc w:val="center"/>
            </w:pPr>
            <w:r>
              <w:t>Consultation</w:t>
            </w:r>
          </w:p>
        </w:tc>
        <w:tc>
          <w:tcPr>
            <w:tcW w:w="3019" w:type="dxa"/>
          </w:tcPr>
          <w:p w14:paraId="5E1BE8FF" w14:textId="77777777" w:rsidR="0071611B" w:rsidRDefault="0071611B" w:rsidP="0071611B">
            <w:pPr>
              <w:jc w:val="center"/>
            </w:pPr>
            <w:r>
              <w:t>Dernière mise à jour</w:t>
            </w:r>
          </w:p>
        </w:tc>
      </w:tr>
      <w:tr w:rsidR="0071611B" w14:paraId="7EB15005" w14:textId="77777777" w:rsidTr="0071611B">
        <w:tc>
          <w:tcPr>
            <w:tcW w:w="3018" w:type="dxa"/>
          </w:tcPr>
          <w:p w14:paraId="2A173125" w14:textId="59C5B27C" w:rsidR="0071611B" w:rsidRPr="00EF397C" w:rsidRDefault="0071611B" w:rsidP="0071611B">
            <w:r w:rsidRPr="00EF397C">
              <w:t>Plan annuel</w:t>
            </w:r>
            <w:r w:rsidR="00805179" w:rsidRPr="00EF397C">
              <w:t> </w:t>
            </w:r>
            <w:r w:rsidR="0005619C" w:rsidRPr="00EF397C">
              <w:t>202</w:t>
            </w:r>
            <w:r w:rsidR="00B70BD3">
              <w:t>2</w:t>
            </w:r>
          </w:p>
        </w:tc>
        <w:tc>
          <w:tcPr>
            <w:tcW w:w="3019" w:type="dxa"/>
          </w:tcPr>
          <w:p w14:paraId="56C526E4" w14:textId="60DAD8D9" w:rsidR="005D2C64" w:rsidRPr="00EF397C" w:rsidRDefault="00FA781F" w:rsidP="005D2C64">
            <w:hyperlink r:id="rId17" w:history="1">
              <w:r w:rsidR="00B70BD3">
                <w:rPr>
                  <w:rStyle w:val="Lienhypertexte"/>
                </w:rPr>
                <w:t>https://www.bayonne.fr/fileadmin/medias/Accessibilite/bayonne-plan-annuel-2022.docx</w:t>
              </w:r>
            </w:hyperlink>
          </w:p>
        </w:tc>
        <w:tc>
          <w:tcPr>
            <w:tcW w:w="3019" w:type="dxa"/>
          </w:tcPr>
          <w:p w14:paraId="6471D97C" w14:textId="159573DE" w:rsidR="0071611B" w:rsidRPr="00EF397C" w:rsidRDefault="00EF397C" w:rsidP="0071611B">
            <w:r w:rsidRPr="00EF397C">
              <w:t>0</w:t>
            </w:r>
            <w:r w:rsidR="00B70BD3">
              <w:t>2</w:t>
            </w:r>
            <w:r w:rsidRPr="00EF397C">
              <w:t>/</w:t>
            </w:r>
            <w:r w:rsidR="00B70BD3">
              <w:t>09</w:t>
            </w:r>
            <w:r w:rsidRPr="00EF397C">
              <w:t>/202</w:t>
            </w:r>
            <w:r w:rsidR="00B70BD3">
              <w:t>2</w:t>
            </w:r>
          </w:p>
        </w:tc>
      </w:tr>
      <w:tr w:rsidR="0071611B" w14:paraId="490839AB" w14:textId="77777777" w:rsidTr="0071611B">
        <w:tc>
          <w:tcPr>
            <w:tcW w:w="3018" w:type="dxa"/>
          </w:tcPr>
          <w:p w14:paraId="7357D82F" w14:textId="5E822EC8" w:rsidR="0071611B" w:rsidRPr="00EF397C" w:rsidRDefault="0071611B" w:rsidP="0071611B">
            <w:r w:rsidRPr="00EF397C">
              <w:t>Plan annuel</w:t>
            </w:r>
            <w:r w:rsidR="00805179" w:rsidRPr="00EF397C">
              <w:t> </w:t>
            </w:r>
            <w:r w:rsidRPr="00EF397C">
              <w:t>20</w:t>
            </w:r>
            <w:r w:rsidR="0005619C" w:rsidRPr="00EF397C">
              <w:t>2</w:t>
            </w:r>
            <w:r w:rsidR="00B70BD3">
              <w:t>3</w:t>
            </w:r>
          </w:p>
        </w:tc>
        <w:tc>
          <w:tcPr>
            <w:tcW w:w="3019" w:type="dxa"/>
          </w:tcPr>
          <w:p w14:paraId="0C0D7365" w14:textId="689CE61F" w:rsidR="0071611B" w:rsidRPr="00EF397C" w:rsidRDefault="00FA781F" w:rsidP="0071611B">
            <w:hyperlink r:id="rId18" w:history="1">
              <w:r w:rsidR="00AC5121" w:rsidRPr="008B53C9">
                <w:rPr>
                  <w:rStyle w:val="Lienhypertexte"/>
                </w:rPr>
                <w:t>https://www.bayonne.fr/fileadmin/medias/Accessibilite/bayonne-plan-annuel-2023.docx</w:t>
              </w:r>
            </w:hyperlink>
          </w:p>
        </w:tc>
        <w:tc>
          <w:tcPr>
            <w:tcW w:w="3019" w:type="dxa"/>
          </w:tcPr>
          <w:p w14:paraId="7B10A7F4" w14:textId="302C288D" w:rsidR="0071611B" w:rsidRPr="00EF397C" w:rsidRDefault="00AC5121" w:rsidP="0071611B">
            <w:r w:rsidRPr="00EF397C">
              <w:t>0</w:t>
            </w:r>
            <w:r>
              <w:t>2</w:t>
            </w:r>
            <w:r w:rsidRPr="00EF397C">
              <w:t>/</w:t>
            </w:r>
            <w:r>
              <w:t>09</w:t>
            </w:r>
            <w:r w:rsidRPr="00EF397C">
              <w:t>/202</w:t>
            </w:r>
            <w:r>
              <w:t>2</w:t>
            </w:r>
          </w:p>
        </w:tc>
      </w:tr>
      <w:tr w:rsidR="0071611B" w14:paraId="7D814CBE" w14:textId="77777777" w:rsidTr="0071611B">
        <w:tc>
          <w:tcPr>
            <w:tcW w:w="3018" w:type="dxa"/>
          </w:tcPr>
          <w:p w14:paraId="5B99430A" w14:textId="7A0B7F04" w:rsidR="0071611B" w:rsidRPr="00EF397C" w:rsidRDefault="0071611B" w:rsidP="0071611B">
            <w:r w:rsidRPr="00EF397C">
              <w:lastRenderedPageBreak/>
              <w:t>Plan annuel</w:t>
            </w:r>
            <w:r w:rsidR="00805179" w:rsidRPr="00EF397C">
              <w:t> </w:t>
            </w:r>
            <w:r w:rsidRPr="00EF397C">
              <w:t>202</w:t>
            </w:r>
            <w:r w:rsidR="00B70BD3">
              <w:t>4</w:t>
            </w:r>
          </w:p>
        </w:tc>
        <w:tc>
          <w:tcPr>
            <w:tcW w:w="3019" w:type="dxa"/>
          </w:tcPr>
          <w:p w14:paraId="21ADC262" w14:textId="77777777" w:rsidR="0071611B" w:rsidRPr="00EF397C" w:rsidRDefault="0071611B" w:rsidP="0071611B">
            <w:r w:rsidRPr="00EF397C">
              <w:t>À venir</w:t>
            </w:r>
          </w:p>
        </w:tc>
        <w:tc>
          <w:tcPr>
            <w:tcW w:w="3019" w:type="dxa"/>
          </w:tcPr>
          <w:p w14:paraId="2206E4B9" w14:textId="77777777" w:rsidR="0071611B" w:rsidRPr="00EF397C" w:rsidRDefault="0071611B" w:rsidP="0071611B">
            <w:r w:rsidRPr="00EF397C">
              <w:t>À venir</w:t>
            </w:r>
          </w:p>
        </w:tc>
      </w:tr>
    </w:tbl>
    <w:p w14:paraId="646A166C" w14:textId="77777777" w:rsidR="0071611B" w:rsidRDefault="0071611B" w:rsidP="0071611B"/>
    <w:p w14:paraId="54EB21BF" w14:textId="77777777" w:rsidR="009B2B7C" w:rsidRDefault="009B2B7C" w:rsidP="00D16685"/>
    <w:p w14:paraId="5B7A8788" w14:textId="77777777" w:rsidR="00130D37" w:rsidRDefault="00130D37" w:rsidP="00343B32">
      <w:pPr>
        <w:pStyle w:val="Titre1"/>
        <w:sectPr w:rsidR="00130D37" w:rsidSect="00121465">
          <w:footerReference w:type="default" r:id="rId19"/>
          <w:footerReference w:type="first" r:id="rId20"/>
          <w:pgSz w:w="11900" w:h="16840"/>
          <w:pgMar w:top="969" w:right="1417" w:bottom="1417" w:left="1417" w:header="708" w:footer="372" w:gutter="0"/>
          <w:cols w:space="708"/>
          <w:docGrid w:linePitch="360"/>
        </w:sectPr>
      </w:pPr>
    </w:p>
    <w:p w14:paraId="06AE62DF" w14:textId="77777777" w:rsidR="00D16685" w:rsidRDefault="00343B32" w:rsidP="00343B32">
      <w:pPr>
        <w:pStyle w:val="Titre1"/>
      </w:pPr>
      <w:bookmarkStart w:id="35" w:name="_Toc150414899"/>
      <w:r>
        <w:lastRenderedPageBreak/>
        <w:t>Annexe</w:t>
      </w:r>
      <w:r w:rsidR="00805179">
        <w:t> </w:t>
      </w:r>
      <w:r>
        <w:t>1</w:t>
      </w:r>
      <w:r w:rsidR="00805179">
        <w:t> </w:t>
      </w:r>
      <w:r>
        <w:t>: périmètre technique et fonctionnel</w:t>
      </w:r>
      <w:bookmarkEnd w:id="35"/>
    </w:p>
    <w:p w14:paraId="6B13BF27" w14:textId="5D728865" w:rsidR="00610679" w:rsidRDefault="00610679" w:rsidP="00610679">
      <w:r>
        <w:t xml:space="preserve">Le périmètre technique et fonctionnel est organisé autour de </w:t>
      </w:r>
      <w:r w:rsidR="00AC5121">
        <w:t>3</w:t>
      </w:r>
      <w:r>
        <w:t xml:space="preserve"> catégories de sites ou application</w:t>
      </w:r>
      <w:r w:rsidR="00AC5121">
        <w:t>s</w:t>
      </w:r>
      <w:r w:rsidR="00805179">
        <w:t> </w:t>
      </w:r>
      <w:r>
        <w:t>:</w:t>
      </w:r>
    </w:p>
    <w:p w14:paraId="6F993992" w14:textId="23563186" w:rsidR="00610679" w:rsidRDefault="00610679" w:rsidP="00B63135">
      <w:pPr>
        <w:pStyle w:val="Paragraphedeliste"/>
        <w:numPr>
          <w:ilvl w:val="0"/>
          <w:numId w:val="44"/>
        </w:numPr>
      </w:pPr>
      <w:r>
        <w:t>Les sites internet ouvert</w:t>
      </w:r>
      <w:r w:rsidR="00805179">
        <w:t>s</w:t>
      </w:r>
      <w:r>
        <w:t xml:space="preserve"> au public </w:t>
      </w:r>
      <w:r w:rsidR="00D94353">
        <w:t>(sites ou version mobile)</w:t>
      </w:r>
    </w:p>
    <w:p w14:paraId="66434008" w14:textId="04895EBB" w:rsidR="00610679" w:rsidRDefault="00610679" w:rsidP="00B63135">
      <w:pPr>
        <w:pStyle w:val="Paragraphedeliste"/>
        <w:numPr>
          <w:ilvl w:val="0"/>
          <w:numId w:val="44"/>
        </w:numPr>
      </w:pPr>
      <w:r>
        <w:t>Les sites intranet</w:t>
      </w:r>
      <w:r w:rsidR="00D94353">
        <w:t xml:space="preserve"> (sites ou version mobile)</w:t>
      </w:r>
    </w:p>
    <w:p w14:paraId="3CFC615A" w14:textId="1C6D816B" w:rsidR="00610679" w:rsidRDefault="00610679" w:rsidP="00B63135">
      <w:pPr>
        <w:pStyle w:val="Paragraphedeliste"/>
        <w:numPr>
          <w:ilvl w:val="0"/>
          <w:numId w:val="44"/>
        </w:numPr>
      </w:pPr>
      <w:r>
        <w:t>Les applications</w:t>
      </w:r>
      <w:r w:rsidR="00D94353">
        <w:t xml:space="preserve"> (sites ou version mobile)</w:t>
      </w:r>
    </w:p>
    <w:p w14:paraId="392F897F" w14:textId="211FC337" w:rsidR="0022754B" w:rsidRPr="00610679" w:rsidRDefault="0022754B" w:rsidP="00D94353">
      <w:r>
        <w:t>Les indications notée</w:t>
      </w:r>
      <w:r w:rsidR="00805179">
        <w:t>s</w:t>
      </w:r>
      <w:r>
        <w:t xml:space="preserve"> </w:t>
      </w:r>
      <w:r w:rsidR="00805179">
        <w:t>«</w:t>
      </w:r>
      <w:r w:rsidR="00805179">
        <w:rPr>
          <w:rFonts w:ascii="Arial" w:hAnsi="Arial" w:cs="Arial"/>
        </w:rPr>
        <w:t> </w:t>
      </w:r>
      <w:r w:rsidR="00AC5121">
        <w:t>-</w:t>
      </w:r>
      <w:r w:rsidR="00805179">
        <w:t xml:space="preserve"> »</w:t>
      </w:r>
      <w:r>
        <w:t xml:space="preserve"> sont inconnues ou en cours de collecte et feront l</w:t>
      </w:r>
      <w:r w:rsidR="00805179">
        <w:t>’</w:t>
      </w:r>
      <w:r>
        <w:t>objet d</w:t>
      </w:r>
      <w:r w:rsidR="00805179">
        <w:t>’</w:t>
      </w:r>
      <w:r>
        <w:t>une mise à jour ultérieure.</w:t>
      </w:r>
    </w:p>
    <w:p w14:paraId="6FBA91C5" w14:textId="2C6657EB" w:rsidR="00152356" w:rsidRDefault="00152356" w:rsidP="00B63135">
      <w:pPr>
        <w:pStyle w:val="Titre2"/>
      </w:pPr>
      <w:bookmarkStart w:id="36" w:name="_Toc150414900"/>
      <w:r>
        <w:t>Site</w:t>
      </w:r>
      <w:r w:rsidR="00AC5121">
        <w:t>s</w:t>
      </w:r>
      <w:r>
        <w:t xml:space="preserve"> internet ouvert au public</w:t>
      </w:r>
      <w:bookmarkEnd w:id="36"/>
    </w:p>
    <w:tbl>
      <w:tblPr>
        <w:tblStyle w:val="Grilledetableauclaire1"/>
        <w:tblW w:w="0" w:type="auto"/>
        <w:tblInd w:w="-5" w:type="dxa"/>
        <w:tblLayout w:type="fixed"/>
        <w:tblLook w:val="04A0" w:firstRow="1" w:lastRow="0" w:firstColumn="1" w:lastColumn="0" w:noHBand="0" w:noVBand="1"/>
      </w:tblPr>
      <w:tblGrid>
        <w:gridCol w:w="2098"/>
        <w:gridCol w:w="1134"/>
        <w:gridCol w:w="850"/>
        <w:gridCol w:w="1134"/>
        <w:gridCol w:w="3308"/>
        <w:gridCol w:w="1078"/>
        <w:gridCol w:w="1826"/>
        <w:gridCol w:w="1110"/>
      </w:tblGrid>
      <w:tr w:rsidR="005478A8" w14:paraId="59857504" w14:textId="77777777" w:rsidTr="00F3730F">
        <w:trPr>
          <w:cnfStyle w:val="100000000000" w:firstRow="1" w:lastRow="0" w:firstColumn="0" w:lastColumn="0" w:oddVBand="0" w:evenVBand="0" w:oddHBand="0" w:evenHBand="0" w:firstRowFirstColumn="0" w:firstRowLastColumn="0" w:lastRowFirstColumn="0" w:lastRowLastColumn="0"/>
        </w:trPr>
        <w:tc>
          <w:tcPr>
            <w:tcW w:w="2098" w:type="dxa"/>
          </w:tcPr>
          <w:p w14:paraId="63771B17" w14:textId="77777777" w:rsidR="005478A8" w:rsidRDefault="005478A8" w:rsidP="00B57D8A">
            <w:pPr>
              <w:jc w:val="center"/>
            </w:pPr>
            <w:r>
              <w:t>Site</w:t>
            </w:r>
          </w:p>
        </w:tc>
        <w:tc>
          <w:tcPr>
            <w:tcW w:w="1134" w:type="dxa"/>
          </w:tcPr>
          <w:p w14:paraId="6B572A2E" w14:textId="77777777" w:rsidR="005478A8" w:rsidRDefault="005478A8" w:rsidP="00B57D8A">
            <w:pPr>
              <w:jc w:val="center"/>
            </w:pPr>
            <w:r>
              <w:t>Type</w:t>
            </w:r>
          </w:p>
        </w:tc>
        <w:tc>
          <w:tcPr>
            <w:tcW w:w="850" w:type="dxa"/>
          </w:tcPr>
          <w:p w14:paraId="09FA04F9" w14:textId="77777777" w:rsidR="005478A8" w:rsidRDefault="005478A8" w:rsidP="00B57D8A">
            <w:pPr>
              <w:jc w:val="center"/>
            </w:pPr>
            <w:r>
              <w:t>Mise en ligne</w:t>
            </w:r>
          </w:p>
        </w:tc>
        <w:tc>
          <w:tcPr>
            <w:tcW w:w="1134" w:type="dxa"/>
          </w:tcPr>
          <w:p w14:paraId="579D8B6A" w14:textId="77777777" w:rsidR="005478A8" w:rsidRDefault="005478A8" w:rsidP="00B57D8A">
            <w:pPr>
              <w:jc w:val="center"/>
            </w:pPr>
            <w:r>
              <w:t>Refonte</w:t>
            </w:r>
          </w:p>
        </w:tc>
        <w:tc>
          <w:tcPr>
            <w:tcW w:w="3308" w:type="dxa"/>
          </w:tcPr>
          <w:p w14:paraId="51FA3BDF" w14:textId="77777777" w:rsidR="005478A8" w:rsidRDefault="005478A8" w:rsidP="00B57D8A">
            <w:pPr>
              <w:jc w:val="center"/>
            </w:pPr>
            <w:r>
              <w:t>URL</w:t>
            </w:r>
          </w:p>
        </w:tc>
        <w:tc>
          <w:tcPr>
            <w:tcW w:w="1078" w:type="dxa"/>
          </w:tcPr>
          <w:p w14:paraId="07D7B61A" w14:textId="77777777" w:rsidR="005478A8" w:rsidRDefault="005478A8" w:rsidP="00B57D8A">
            <w:pPr>
              <w:jc w:val="center"/>
            </w:pPr>
            <w:r>
              <w:t>Priorité</w:t>
            </w:r>
          </w:p>
        </w:tc>
        <w:tc>
          <w:tcPr>
            <w:tcW w:w="1826" w:type="dxa"/>
          </w:tcPr>
          <w:p w14:paraId="7971BFFC" w14:textId="77777777" w:rsidR="005478A8" w:rsidRDefault="005478A8" w:rsidP="00B57D8A">
            <w:pPr>
              <w:jc w:val="center"/>
            </w:pPr>
            <w:r>
              <w:t>Notes</w:t>
            </w:r>
          </w:p>
        </w:tc>
        <w:tc>
          <w:tcPr>
            <w:tcW w:w="1110" w:type="dxa"/>
          </w:tcPr>
          <w:p w14:paraId="1BDF1DC3" w14:textId="77777777" w:rsidR="005478A8" w:rsidRDefault="005478A8" w:rsidP="00B57D8A">
            <w:pPr>
              <w:jc w:val="center"/>
            </w:pPr>
            <w:r>
              <w:t>Schéma public</w:t>
            </w:r>
          </w:p>
        </w:tc>
      </w:tr>
      <w:tr w:rsidR="005478A8" w:rsidRPr="00015C9E" w14:paraId="1DD4235A" w14:textId="77777777" w:rsidTr="00F3730F">
        <w:tc>
          <w:tcPr>
            <w:tcW w:w="2098" w:type="dxa"/>
          </w:tcPr>
          <w:p w14:paraId="6FE6F69D" w14:textId="7319D2AC" w:rsidR="005478A8" w:rsidRPr="00015C9E" w:rsidRDefault="00015C9E" w:rsidP="004D727B">
            <w:r>
              <w:t>Ville de Bayonne</w:t>
            </w:r>
          </w:p>
        </w:tc>
        <w:tc>
          <w:tcPr>
            <w:tcW w:w="1134" w:type="dxa"/>
          </w:tcPr>
          <w:p w14:paraId="0A8FCEEA" w14:textId="77777777" w:rsidR="005478A8" w:rsidRPr="00015C9E" w:rsidRDefault="005478A8" w:rsidP="004D727B">
            <w:r w:rsidRPr="00015C9E">
              <w:t>Internet</w:t>
            </w:r>
          </w:p>
        </w:tc>
        <w:tc>
          <w:tcPr>
            <w:tcW w:w="850" w:type="dxa"/>
          </w:tcPr>
          <w:p w14:paraId="4A018D72" w14:textId="77777777" w:rsidR="005478A8" w:rsidRPr="00015C9E" w:rsidRDefault="005478A8" w:rsidP="004D727B">
            <w:r w:rsidRPr="00015C9E">
              <w:t>2018</w:t>
            </w:r>
          </w:p>
        </w:tc>
        <w:tc>
          <w:tcPr>
            <w:tcW w:w="1134" w:type="dxa"/>
          </w:tcPr>
          <w:p w14:paraId="389C2F39" w14:textId="7BF7CBB3" w:rsidR="005478A8" w:rsidRPr="00015C9E" w:rsidRDefault="00015C9E" w:rsidP="004D727B">
            <w:r>
              <w:t>-</w:t>
            </w:r>
          </w:p>
        </w:tc>
        <w:tc>
          <w:tcPr>
            <w:tcW w:w="3308" w:type="dxa"/>
          </w:tcPr>
          <w:p w14:paraId="5ACC6B42" w14:textId="60121287" w:rsidR="005478A8" w:rsidRPr="00015C9E" w:rsidRDefault="00FA781F" w:rsidP="004D727B">
            <w:hyperlink r:id="rId21" w:history="1">
              <w:r w:rsidR="00015C9E" w:rsidRPr="008B53C9">
                <w:rPr>
                  <w:rStyle w:val="Lienhypertexte"/>
                </w:rPr>
                <w:t>https://www.bayonne.fr</w:t>
              </w:r>
            </w:hyperlink>
          </w:p>
        </w:tc>
        <w:tc>
          <w:tcPr>
            <w:tcW w:w="1078" w:type="dxa"/>
          </w:tcPr>
          <w:p w14:paraId="6F3B9CBD" w14:textId="77777777" w:rsidR="005478A8" w:rsidRPr="00015C9E" w:rsidRDefault="005478A8" w:rsidP="004D727B">
            <w:r w:rsidRPr="00015C9E">
              <w:t>1</w:t>
            </w:r>
          </w:p>
        </w:tc>
        <w:tc>
          <w:tcPr>
            <w:tcW w:w="1826" w:type="dxa"/>
          </w:tcPr>
          <w:p w14:paraId="5CF8EFBA" w14:textId="53BDF9E5" w:rsidR="005478A8" w:rsidRPr="00015C9E" w:rsidRDefault="00015C9E" w:rsidP="004D727B">
            <w:r w:rsidRPr="00015C9E">
              <w:t>82,2%</w:t>
            </w:r>
          </w:p>
        </w:tc>
        <w:tc>
          <w:tcPr>
            <w:tcW w:w="1110" w:type="dxa"/>
            <w:vAlign w:val="top"/>
          </w:tcPr>
          <w:p w14:paraId="55119028" w14:textId="5B8F15BD" w:rsidR="005478A8" w:rsidRPr="00015C9E" w:rsidRDefault="00015C9E" w:rsidP="004D727B">
            <w:r>
              <w:t>Oui</w:t>
            </w:r>
          </w:p>
        </w:tc>
      </w:tr>
      <w:tr w:rsidR="00015C9E" w:rsidRPr="00015C9E" w14:paraId="57CA5D28" w14:textId="77777777" w:rsidTr="00F3730F">
        <w:tc>
          <w:tcPr>
            <w:tcW w:w="2098" w:type="dxa"/>
          </w:tcPr>
          <w:p w14:paraId="651F9DB8" w14:textId="40B4115C" w:rsidR="00015C9E" w:rsidRDefault="00015C9E" w:rsidP="004D727B">
            <w:r>
              <w:t>Fêtes de Bayonne</w:t>
            </w:r>
          </w:p>
        </w:tc>
        <w:tc>
          <w:tcPr>
            <w:tcW w:w="1134" w:type="dxa"/>
          </w:tcPr>
          <w:p w14:paraId="08F2995A" w14:textId="6471E080" w:rsidR="00015C9E" w:rsidRPr="00015C9E" w:rsidRDefault="00015C9E" w:rsidP="004D727B">
            <w:r w:rsidRPr="00015C9E">
              <w:t>Internet</w:t>
            </w:r>
          </w:p>
        </w:tc>
        <w:tc>
          <w:tcPr>
            <w:tcW w:w="850" w:type="dxa"/>
          </w:tcPr>
          <w:p w14:paraId="5DF1CEAF" w14:textId="50BA8D79" w:rsidR="00015C9E" w:rsidRPr="00015C9E" w:rsidRDefault="00015C9E" w:rsidP="004D727B">
            <w:r>
              <w:t>2022</w:t>
            </w:r>
          </w:p>
        </w:tc>
        <w:tc>
          <w:tcPr>
            <w:tcW w:w="1134" w:type="dxa"/>
          </w:tcPr>
          <w:p w14:paraId="20930A3C" w14:textId="3CB9F91F" w:rsidR="00015C9E" w:rsidRDefault="00015C9E" w:rsidP="004D727B">
            <w:r>
              <w:t>-</w:t>
            </w:r>
          </w:p>
        </w:tc>
        <w:tc>
          <w:tcPr>
            <w:tcW w:w="3308" w:type="dxa"/>
          </w:tcPr>
          <w:p w14:paraId="43FC6089" w14:textId="6D9CB289" w:rsidR="00015C9E" w:rsidRDefault="00FA781F" w:rsidP="004D727B">
            <w:hyperlink r:id="rId22" w:history="1">
              <w:r w:rsidR="00015C9E" w:rsidRPr="008B53C9">
                <w:rPr>
                  <w:rStyle w:val="Lienhypertexte"/>
                </w:rPr>
                <w:t>https://fetes.bayonne.fr</w:t>
              </w:r>
            </w:hyperlink>
          </w:p>
        </w:tc>
        <w:tc>
          <w:tcPr>
            <w:tcW w:w="1078" w:type="dxa"/>
          </w:tcPr>
          <w:p w14:paraId="44103F36" w14:textId="046B774D" w:rsidR="00015C9E" w:rsidRPr="00015C9E" w:rsidRDefault="00015C9E" w:rsidP="004D727B">
            <w:r>
              <w:t>2</w:t>
            </w:r>
          </w:p>
        </w:tc>
        <w:tc>
          <w:tcPr>
            <w:tcW w:w="1826" w:type="dxa"/>
          </w:tcPr>
          <w:p w14:paraId="3E55D37C" w14:textId="140CCC60" w:rsidR="00015C9E" w:rsidRPr="00015C9E" w:rsidRDefault="00015C9E" w:rsidP="004D727B">
            <w:r>
              <w:t>Audit à venir</w:t>
            </w:r>
          </w:p>
        </w:tc>
        <w:tc>
          <w:tcPr>
            <w:tcW w:w="1110" w:type="dxa"/>
            <w:vAlign w:val="top"/>
          </w:tcPr>
          <w:p w14:paraId="7D9EFFDB" w14:textId="63D0DDE7" w:rsidR="00015C9E" w:rsidRPr="00015C9E" w:rsidRDefault="00015C9E" w:rsidP="004D727B">
            <w:r>
              <w:t>-</w:t>
            </w:r>
          </w:p>
        </w:tc>
      </w:tr>
      <w:tr w:rsidR="00015C9E" w:rsidRPr="00015C9E" w14:paraId="7B8B9296" w14:textId="77777777" w:rsidTr="00F3730F">
        <w:tc>
          <w:tcPr>
            <w:tcW w:w="2098" w:type="dxa"/>
          </w:tcPr>
          <w:p w14:paraId="03027F53" w14:textId="1389021A" w:rsidR="00015C9E" w:rsidRDefault="00015C9E" w:rsidP="004D727B">
            <w:r>
              <w:t>DIDAM</w:t>
            </w:r>
          </w:p>
        </w:tc>
        <w:tc>
          <w:tcPr>
            <w:tcW w:w="1134" w:type="dxa"/>
          </w:tcPr>
          <w:p w14:paraId="11DB3AB8" w14:textId="7FBE6BB5" w:rsidR="00015C9E" w:rsidRPr="00015C9E" w:rsidRDefault="00015C9E" w:rsidP="004D727B">
            <w:r w:rsidRPr="00015C9E">
              <w:t>Internet</w:t>
            </w:r>
          </w:p>
        </w:tc>
        <w:tc>
          <w:tcPr>
            <w:tcW w:w="850" w:type="dxa"/>
          </w:tcPr>
          <w:p w14:paraId="22686BB9" w14:textId="29FAEB9F" w:rsidR="00015C9E" w:rsidRPr="00015C9E" w:rsidRDefault="00015C9E" w:rsidP="004D727B">
            <w:r>
              <w:t>2019</w:t>
            </w:r>
          </w:p>
        </w:tc>
        <w:tc>
          <w:tcPr>
            <w:tcW w:w="1134" w:type="dxa"/>
          </w:tcPr>
          <w:p w14:paraId="1AF963FB" w14:textId="45970110" w:rsidR="00015C9E" w:rsidRDefault="00015C9E" w:rsidP="004D727B">
            <w:r>
              <w:t>-</w:t>
            </w:r>
          </w:p>
        </w:tc>
        <w:tc>
          <w:tcPr>
            <w:tcW w:w="3308" w:type="dxa"/>
          </w:tcPr>
          <w:p w14:paraId="6C7D584B" w14:textId="4D2623BD" w:rsidR="00015C9E" w:rsidRDefault="00FA781F" w:rsidP="004D727B">
            <w:hyperlink r:id="rId23" w:history="1">
              <w:r w:rsidR="00015C9E" w:rsidRPr="008B53C9">
                <w:rPr>
                  <w:rStyle w:val="Lienhypertexte"/>
                </w:rPr>
                <w:t>https://didam.bayonne.fr</w:t>
              </w:r>
            </w:hyperlink>
          </w:p>
        </w:tc>
        <w:tc>
          <w:tcPr>
            <w:tcW w:w="1078" w:type="dxa"/>
          </w:tcPr>
          <w:p w14:paraId="1FB1135C" w14:textId="75E158BF" w:rsidR="00015C9E" w:rsidRPr="00015C9E" w:rsidRDefault="00015C9E" w:rsidP="004D727B">
            <w:r>
              <w:t>3</w:t>
            </w:r>
          </w:p>
        </w:tc>
        <w:tc>
          <w:tcPr>
            <w:tcW w:w="1826" w:type="dxa"/>
          </w:tcPr>
          <w:p w14:paraId="6740694A" w14:textId="4126F511" w:rsidR="00015C9E" w:rsidRPr="00015C9E" w:rsidRDefault="00015C9E" w:rsidP="004D727B">
            <w:r w:rsidRPr="00015C9E">
              <w:t>79,6%</w:t>
            </w:r>
          </w:p>
        </w:tc>
        <w:tc>
          <w:tcPr>
            <w:tcW w:w="1110" w:type="dxa"/>
            <w:vAlign w:val="top"/>
          </w:tcPr>
          <w:p w14:paraId="2D1436EB" w14:textId="5EDDCC85" w:rsidR="00015C9E" w:rsidRPr="00015C9E" w:rsidRDefault="00015C9E" w:rsidP="004D727B">
            <w:r>
              <w:t>-</w:t>
            </w:r>
          </w:p>
        </w:tc>
      </w:tr>
      <w:tr w:rsidR="00015C9E" w:rsidRPr="00015C9E" w14:paraId="47CB0406" w14:textId="77777777" w:rsidTr="00F3730F">
        <w:tc>
          <w:tcPr>
            <w:tcW w:w="2098" w:type="dxa"/>
          </w:tcPr>
          <w:p w14:paraId="75AFAE1D" w14:textId="1F5A123E" w:rsidR="00015C9E" w:rsidRDefault="00015C9E" w:rsidP="004D727B">
            <w:r>
              <w:t>Arènes</w:t>
            </w:r>
          </w:p>
        </w:tc>
        <w:tc>
          <w:tcPr>
            <w:tcW w:w="1134" w:type="dxa"/>
          </w:tcPr>
          <w:p w14:paraId="6FB777A8" w14:textId="4736FD75" w:rsidR="00015C9E" w:rsidRPr="00015C9E" w:rsidRDefault="00015C9E" w:rsidP="004D727B">
            <w:r w:rsidRPr="00015C9E">
              <w:t>Internet</w:t>
            </w:r>
          </w:p>
        </w:tc>
        <w:tc>
          <w:tcPr>
            <w:tcW w:w="850" w:type="dxa"/>
          </w:tcPr>
          <w:p w14:paraId="6C76623D" w14:textId="3413082D" w:rsidR="00015C9E" w:rsidRPr="00015C9E" w:rsidRDefault="00015C9E" w:rsidP="004D727B">
            <w:r>
              <w:t>2019</w:t>
            </w:r>
          </w:p>
        </w:tc>
        <w:tc>
          <w:tcPr>
            <w:tcW w:w="1134" w:type="dxa"/>
          </w:tcPr>
          <w:p w14:paraId="14A3A1E5" w14:textId="4D10A4BE" w:rsidR="00015C9E" w:rsidRDefault="00015C9E" w:rsidP="004D727B">
            <w:r>
              <w:t>-</w:t>
            </w:r>
          </w:p>
        </w:tc>
        <w:tc>
          <w:tcPr>
            <w:tcW w:w="3308" w:type="dxa"/>
          </w:tcPr>
          <w:p w14:paraId="648678AD" w14:textId="2F44FB5A" w:rsidR="00015C9E" w:rsidRDefault="00FA781F" w:rsidP="004D727B">
            <w:hyperlink r:id="rId24" w:history="1">
              <w:r w:rsidR="00015C9E" w:rsidRPr="008B53C9">
                <w:rPr>
                  <w:rStyle w:val="Lienhypertexte"/>
                </w:rPr>
                <w:t>https://arenes.bayonne.fr</w:t>
              </w:r>
            </w:hyperlink>
          </w:p>
        </w:tc>
        <w:tc>
          <w:tcPr>
            <w:tcW w:w="1078" w:type="dxa"/>
          </w:tcPr>
          <w:p w14:paraId="15D05E51" w14:textId="61169A6F" w:rsidR="00015C9E" w:rsidRPr="00015C9E" w:rsidRDefault="00015C9E" w:rsidP="004D727B">
            <w:r>
              <w:t>3</w:t>
            </w:r>
          </w:p>
        </w:tc>
        <w:tc>
          <w:tcPr>
            <w:tcW w:w="1826" w:type="dxa"/>
          </w:tcPr>
          <w:p w14:paraId="75BEF841" w14:textId="4AEC0C8A" w:rsidR="00015C9E" w:rsidRPr="00015C9E" w:rsidRDefault="00015C9E" w:rsidP="004D727B">
            <w:r>
              <w:t>Audit à venir</w:t>
            </w:r>
          </w:p>
        </w:tc>
        <w:tc>
          <w:tcPr>
            <w:tcW w:w="1110" w:type="dxa"/>
            <w:vAlign w:val="top"/>
          </w:tcPr>
          <w:p w14:paraId="3A46C39C" w14:textId="7DFBEFD7" w:rsidR="00015C9E" w:rsidRPr="00015C9E" w:rsidRDefault="00015C9E" w:rsidP="004D727B">
            <w:r>
              <w:t>-</w:t>
            </w:r>
          </w:p>
        </w:tc>
      </w:tr>
    </w:tbl>
    <w:p w14:paraId="56B4D6A6" w14:textId="77777777" w:rsidR="009F59E1" w:rsidRDefault="009F59E1" w:rsidP="00B63135">
      <w:pPr>
        <w:pStyle w:val="Titre2"/>
      </w:pPr>
    </w:p>
    <w:p w14:paraId="3C1591DD" w14:textId="59B08428" w:rsidR="009F59E1" w:rsidRPr="005D2C64" w:rsidRDefault="009F59E1" w:rsidP="005D2C64">
      <w:pPr>
        <w:spacing w:after="0"/>
        <w:rPr>
          <w:rFonts w:eastAsiaTheme="majorEastAsia" w:cstheme="majorBidi"/>
          <w:b/>
          <w:color w:val="30476E"/>
          <w:sz w:val="24"/>
          <w:szCs w:val="26"/>
        </w:rPr>
      </w:pPr>
      <w:r>
        <w:br w:type="page"/>
      </w:r>
    </w:p>
    <w:p w14:paraId="14A4D8E8" w14:textId="77777777" w:rsidR="00152356" w:rsidRDefault="00152356" w:rsidP="00B63135">
      <w:pPr>
        <w:pStyle w:val="Titre2"/>
      </w:pPr>
      <w:bookmarkStart w:id="37" w:name="_Toc150414901"/>
      <w:r>
        <w:lastRenderedPageBreak/>
        <w:t>Sites intranets</w:t>
      </w:r>
      <w:bookmarkEnd w:id="37"/>
    </w:p>
    <w:tbl>
      <w:tblPr>
        <w:tblStyle w:val="Grilledetableauclaire1"/>
        <w:tblW w:w="0" w:type="auto"/>
        <w:tblInd w:w="-5" w:type="dxa"/>
        <w:tblLook w:val="04A0" w:firstRow="1" w:lastRow="0" w:firstColumn="1" w:lastColumn="0" w:noHBand="0" w:noVBand="1"/>
      </w:tblPr>
      <w:tblGrid>
        <w:gridCol w:w="2665"/>
        <w:gridCol w:w="1134"/>
        <w:gridCol w:w="713"/>
        <w:gridCol w:w="1006"/>
        <w:gridCol w:w="3311"/>
        <w:gridCol w:w="978"/>
        <w:gridCol w:w="1385"/>
        <w:gridCol w:w="1170"/>
      </w:tblGrid>
      <w:tr w:rsidR="005478A8" w14:paraId="0B62E276" w14:textId="77777777" w:rsidTr="00CF028C">
        <w:trPr>
          <w:cnfStyle w:val="100000000000" w:firstRow="1" w:lastRow="0" w:firstColumn="0" w:lastColumn="0" w:oddVBand="0" w:evenVBand="0" w:oddHBand="0" w:evenHBand="0" w:firstRowFirstColumn="0" w:firstRowLastColumn="0" w:lastRowFirstColumn="0" w:lastRowLastColumn="0"/>
        </w:trPr>
        <w:tc>
          <w:tcPr>
            <w:tcW w:w="2665" w:type="dxa"/>
          </w:tcPr>
          <w:p w14:paraId="1321E7F8" w14:textId="77777777" w:rsidR="005478A8" w:rsidRDefault="005478A8" w:rsidP="00EC0807">
            <w:pPr>
              <w:jc w:val="center"/>
            </w:pPr>
            <w:r>
              <w:t>Site</w:t>
            </w:r>
          </w:p>
        </w:tc>
        <w:tc>
          <w:tcPr>
            <w:tcW w:w="1134" w:type="dxa"/>
          </w:tcPr>
          <w:p w14:paraId="16CCC49A" w14:textId="77777777" w:rsidR="005478A8" w:rsidRDefault="005478A8" w:rsidP="00EC0807">
            <w:pPr>
              <w:jc w:val="center"/>
            </w:pPr>
            <w:r>
              <w:t>Type</w:t>
            </w:r>
          </w:p>
        </w:tc>
        <w:tc>
          <w:tcPr>
            <w:tcW w:w="713" w:type="dxa"/>
          </w:tcPr>
          <w:p w14:paraId="489F0191" w14:textId="77777777" w:rsidR="005478A8" w:rsidRDefault="005478A8" w:rsidP="00EC0807">
            <w:pPr>
              <w:jc w:val="center"/>
            </w:pPr>
            <w:r>
              <w:t>Mise en ligne</w:t>
            </w:r>
          </w:p>
        </w:tc>
        <w:tc>
          <w:tcPr>
            <w:tcW w:w="1006" w:type="dxa"/>
          </w:tcPr>
          <w:p w14:paraId="170BE54E" w14:textId="77777777" w:rsidR="005478A8" w:rsidRDefault="005478A8" w:rsidP="00EC0807">
            <w:pPr>
              <w:jc w:val="center"/>
            </w:pPr>
            <w:r>
              <w:t>Refonte</w:t>
            </w:r>
          </w:p>
        </w:tc>
        <w:tc>
          <w:tcPr>
            <w:tcW w:w="3311" w:type="dxa"/>
          </w:tcPr>
          <w:p w14:paraId="3E689BB5" w14:textId="77777777" w:rsidR="005478A8" w:rsidRDefault="005478A8" w:rsidP="00EC0807">
            <w:pPr>
              <w:jc w:val="center"/>
            </w:pPr>
            <w:r>
              <w:t>URL</w:t>
            </w:r>
          </w:p>
        </w:tc>
        <w:tc>
          <w:tcPr>
            <w:tcW w:w="978" w:type="dxa"/>
          </w:tcPr>
          <w:p w14:paraId="4E2A3556" w14:textId="77777777" w:rsidR="005478A8" w:rsidRDefault="005478A8" w:rsidP="00EC0807">
            <w:pPr>
              <w:jc w:val="center"/>
            </w:pPr>
            <w:r>
              <w:t>Priorité</w:t>
            </w:r>
          </w:p>
        </w:tc>
        <w:tc>
          <w:tcPr>
            <w:tcW w:w="1385" w:type="dxa"/>
          </w:tcPr>
          <w:p w14:paraId="444D0221" w14:textId="77777777" w:rsidR="005478A8" w:rsidRDefault="005478A8" w:rsidP="00EC0807">
            <w:pPr>
              <w:jc w:val="center"/>
            </w:pPr>
            <w:r>
              <w:t>Notes</w:t>
            </w:r>
          </w:p>
        </w:tc>
        <w:tc>
          <w:tcPr>
            <w:tcW w:w="1170" w:type="dxa"/>
          </w:tcPr>
          <w:p w14:paraId="59577651" w14:textId="77777777" w:rsidR="005478A8" w:rsidRDefault="005478A8" w:rsidP="00EC0807">
            <w:pPr>
              <w:jc w:val="center"/>
            </w:pPr>
            <w:r>
              <w:t>Schéma public</w:t>
            </w:r>
          </w:p>
        </w:tc>
      </w:tr>
      <w:tr w:rsidR="005478A8" w14:paraId="600132AC" w14:textId="77777777" w:rsidTr="00CF028C">
        <w:tc>
          <w:tcPr>
            <w:tcW w:w="2665" w:type="dxa"/>
          </w:tcPr>
          <w:p w14:paraId="6B9684F5" w14:textId="7BAFBFD6" w:rsidR="005478A8" w:rsidRPr="00AC5121" w:rsidRDefault="00AC5121" w:rsidP="00EC0807">
            <w:r w:rsidRPr="00AC5121">
              <w:t>Intranet de la Ville</w:t>
            </w:r>
          </w:p>
        </w:tc>
        <w:tc>
          <w:tcPr>
            <w:tcW w:w="1134" w:type="dxa"/>
          </w:tcPr>
          <w:p w14:paraId="08779EC6" w14:textId="77777777" w:rsidR="005478A8" w:rsidRPr="00AC5121" w:rsidRDefault="005478A8" w:rsidP="00EC0807">
            <w:r w:rsidRPr="00AC5121">
              <w:t>Intranet</w:t>
            </w:r>
          </w:p>
        </w:tc>
        <w:tc>
          <w:tcPr>
            <w:tcW w:w="713" w:type="dxa"/>
          </w:tcPr>
          <w:p w14:paraId="7012B777" w14:textId="06F79B62" w:rsidR="005478A8" w:rsidRPr="00AC5121" w:rsidRDefault="005478A8" w:rsidP="00EC0807">
            <w:r w:rsidRPr="00AC5121">
              <w:t>20</w:t>
            </w:r>
            <w:r w:rsidR="00AC5121" w:rsidRPr="00AC5121">
              <w:t>00</w:t>
            </w:r>
          </w:p>
        </w:tc>
        <w:tc>
          <w:tcPr>
            <w:tcW w:w="1006" w:type="dxa"/>
          </w:tcPr>
          <w:p w14:paraId="19155083" w14:textId="3704D3DF" w:rsidR="005478A8" w:rsidRPr="00AC5121" w:rsidRDefault="00AC5121" w:rsidP="00EC0807">
            <w:r>
              <w:t>-</w:t>
            </w:r>
          </w:p>
        </w:tc>
        <w:tc>
          <w:tcPr>
            <w:tcW w:w="3311" w:type="dxa"/>
          </w:tcPr>
          <w:p w14:paraId="61BE63DD" w14:textId="39271BE8" w:rsidR="005478A8" w:rsidRPr="00AC5121" w:rsidRDefault="00AC5121" w:rsidP="00EC0807">
            <w:r w:rsidRPr="00AC5121">
              <w:t>https://intranet.bayonne.fr</w:t>
            </w:r>
          </w:p>
        </w:tc>
        <w:tc>
          <w:tcPr>
            <w:tcW w:w="978" w:type="dxa"/>
          </w:tcPr>
          <w:p w14:paraId="600A10EA" w14:textId="77777777" w:rsidR="005478A8" w:rsidRPr="00AC5121" w:rsidRDefault="005478A8" w:rsidP="00EC0807">
            <w:r w:rsidRPr="00AC5121">
              <w:t>1</w:t>
            </w:r>
          </w:p>
        </w:tc>
        <w:tc>
          <w:tcPr>
            <w:tcW w:w="1385" w:type="dxa"/>
          </w:tcPr>
          <w:p w14:paraId="7D37D5F8" w14:textId="1EB841D3" w:rsidR="005478A8" w:rsidRPr="00AC5121" w:rsidRDefault="00AC5121" w:rsidP="00EC0807">
            <w:r>
              <w:t>-</w:t>
            </w:r>
          </w:p>
        </w:tc>
        <w:tc>
          <w:tcPr>
            <w:tcW w:w="1170" w:type="dxa"/>
          </w:tcPr>
          <w:p w14:paraId="621879B0" w14:textId="1DC20349" w:rsidR="005478A8" w:rsidRDefault="00AC5121" w:rsidP="00EC0807">
            <w:r>
              <w:t>-</w:t>
            </w:r>
          </w:p>
        </w:tc>
      </w:tr>
    </w:tbl>
    <w:p w14:paraId="12663960" w14:textId="77777777" w:rsidR="00DF418A" w:rsidRPr="00DF418A" w:rsidRDefault="00DF418A" w:rsidP="00DF418A"/>
    <w:p w14:paraId="76B3D371" w14:textId="77777777" w:rsidR="009F59E1" w:rsidRDefault="009F59E1">
      <w:pPr>
        <w:spacing w:after="0"/>
        <w:rPr>
          <w:rFonts w:eastAsiaTheme="majorEastAsia" w:cstheme="majorBidi"/>
          <w:b/>
          <w:color w:val="30476E"/>
          <w:sz w:val="24"/>
          <w:szCs w:val="26"/>
        </w:rPr>
      </w:pPr>
      <w:r>
        <w:br w:type="page"/>
      </w:r>
    </w:p>
    <w:p w14:paraId="6BC37F66" w14:textId="77777777" w:rsidR="00610679" w:rsidRDefault="00610679" w:rsidP="00B81CF8">
      <w:pPr>
        <w:pStyle w:val="Titre2"/>
      </w:pPr>
      <w:bookmarkStart w:id="38" w:name="_Toc150414902"/>
      <w:r>
        <w:lastRenderedPageBreak/>
        <w:t>Applications</w:t>
      </w:r>
      <w:bookmarkEnd w:id="38"/>
    </w:p>
    <w:tbl>
      <w:tblPr>
        <w:tblStyle w:val="Grilledetableauclaire1"/>
        <w:tblW w:w="0" w:type="auto"/>
        <w:tblInd w:w="-5" w:type="dxa"/>
        <w:tblLayout w:type="fixed"/>
        <w:tblLook w:val="04A0" w:firstRow="1" w:lastRow="0" w:firstColumn="1" w:lastColumn="0" w:noHBand="0" w:noVBand="1"/>
      </w:tblPr>
      <w:tblGrid>
        <w:gridCol w:w="2240"/>
        <w:gridCol w:w="1275"/>
        <w:gridCol w:w="993"/>
        <w:gridCol w:w="1162"/>
        <w:gridCol w:w="3136"/>
        <w:gridCol w:w="977"/>
        <w:gridCol w:w="1387"/>
        <w:gridCol w:w="1134"/>
      </w:tblGrid>
      <w:tr w:rsidR="005478A8" w14:paraId="4F50E5AC" w14:textId="77777777" w:rsidTr="00AC5121">
        <w:trPr>
          <w:cnfStyle w:val="100000000000" w:firstRow="1" w:lastRow="0" w:firstColumn="0" w:lastColumn="0" w:oddVBand="0" w:evenVBand="0" w:oddHBand="0" w:evenHBand="0" w:firstRowFirstColumn="0" w:firstRowLastColumn="0" w:lastRowFirstColumn="0" w:lastRowLastColumn="0"/>
        </w:trPr>
        <w:tc>
          <w:tcPr>
            <w:tcW w:w="2240" w:type="dxa"/>
          </w:tcPr>
          <w:p w14:paraId="45FB54E1" w14:textId="0746304A" w:rsidR="005478A8" w:rsidRDefault="00AC5121" w:rsidP="00EC0807">
            <w:pPr>
              <w:jc w:val="center"/>
            </w:pPr>
            <w:r>
              <w:t>Application</w:t>
            </w:r>
          </w:p>
        </w:tc>
        <w:tc>
          <w:tcPr>
            <w:tcW w:w="1275" w:type="dxa"/>
          </w:tcPr>
          <w:p w14:paraId="55F41A12" w14:textId="77777777" w:rsidR="005478A8" w:rsidRDefault="005478A8" w:rsidP="00EC0807">
            <w:pPr>
              <w:jc w:val="center"/>
            </w:pPr>
            <w:r>
              <w:t>Type</w:t>
            </w:r>
          </w:p>
        </w:tc>
        <w:tc>
          <w:tcPr>
            <w:tcW w:w="993" w:type="dxa"/>
          </w:tcPr>
          <w:p w14:paraId="109918AE" w14:textId="77777777" w:rsidR="005478A8" w:rsidRDefault="005478A8" w:rsidP="00EC0807">
            <w:pPr>
              <w:jc w:val="center"/>
            </w:pPr>
            <w:r>
              <w:t>Mise en ligne</w:t>
            </w:r>
          </w:p>
        </w:tc>
        <w:tc>
          <w:tcPr>
            <w:tcW w:w="1162" w:type="dxa"/>
          </w:tcPr>
          <w:p w14:paraId="5C549384" w14:textId="77777777" w:rsidR="005478A8" w:rsidRDefault="005478A8" w:rsidP="00EC0807">
            <w:pPr>
              <w:jc w:val="center"/>
            </w:pPr>
            <w:r>
              <w:t>Refonte</w:t>
            </w:r>
          </w:p>
        </w:tc>
        <w:tc>
          <w:tcPr>
            <w:tcW w:w="3136" w:type="dxa"/>
          </w:tcPr>
          <w:p w14:paraId="33AC13A8" w14:textId="77777777" w:rsidR="005478A8" w:rsidRDefault="005478A8" w:rsidP="00EC0807">
            <w:pPr>
              <w:jc w:val="center"/>
            </w:pPr>
            <w:r>
              <w:t>Url</w:t>
            </w:r>
          </w:p>
        </w:tc>
        <w:tc>
          <w:tcPr>
            <w:tcW w:w="977" w:type="dxa"/>
          </w:tcPr>
          <w:p w14:paraId="6B7AF2AA" w14:textId="77777777" w:rsidR="005478A8" w:rsidRDefault="005478A8" w:rsidP="00EC0807">
            <w:pPr>
              <w:jc w:val="center"/>
            </w:pPr>
            <w:r>
              <w:t>Priorité</w:t>
            </w:r>
          </w:p>
        </w:tc>
        <w:tc>
          <w:tcPr>
            <w:tcW w:w="1387" w:type="dxa"/>
          </w:tcPr>
          <w:p w14:paraId="66BC4D68" w14:textId="77777777" w:rsidR="005478A8" w:rsidRDefault="005478A8" w:rsidP="00EC0807">
            <w:pPr>
              <w:jc w:val="center"/>
            </w:pPr>
            <w:r>
              <w:t>Notes</w:t>
            </w:r>
          </w:p>
        </w:tc>
        <w:tc>
          <w:tcPr>
            <w:tcW w:w="1134" w:type="dxa"/>
          </w:tcPr>
          <w:p w14:paraId="60F26D1D" w14:textId="77777777" w:rsidR="005478A8" w:rsidRDefault="005478A8" w:rsidP="00EC0807">
            <w:pPr>
              <w:jc w:val="center"/>
            </w:pPr>
            <w:r>
              <w:t>Schéma public</w:t>
            </w:r>
          </w:p>
        </w:tc>
      </w:tr>
      <w:tr w:rsidR="005478A8" w14:paraId="30D2DD4B" w14:textId="77777777" w:rsidTr="00AC5121">
        <w:tc>
          <w:tcPr>
            <w:tcW w:w="2240" w:type="dxa"/>
          </w:tcPr>
          <w:p w14:paraId="6D87E627" w14:textId="13B2439D" w:rsidR="005478A8" w:rsidRPr="00AC5121" w:rsidRDefault="00AC5121" w:rsidP="00EC0807">
            <w:proofErr w:type="spellStart"/>
            <w:r w:rsidRPr="00AC5121">
              <w:t>A</w:t>
            </w:r>
            <w:proofErr w:type="spellEnd"/>
            <w:r w:rsidRPr="00AC5121">
              <w:t xml:space="preserve"> venir</w:t>
            </w:r>
          </w:p>
        </w:tc>
        <w:tc>
          <w:tcPr>
            <w:tcW w:w="1275" w:type="dxa"/>
          </w:tcPr>
          <w:p w14:paraId="11954AE0" w14:textId="77777777" w:rsidR="005478A8" w:rsidRPr="00AC5121" w:rsidRDefault="005478A8" w:rsidP="00EC0807">
            <w:r w:rsidRPr="00AC5121">
              <w:t>Application</w:t>
            </w:r>
          </w:p>
        </w:tc>
        <w:tc>
          <w:tcPr>
            <w:tcW w:w="993" w:type="dxa"/>
          </w:tcPr>
          <w:p w14:paraId="27662BA6" w14:textId="0A678F02" w:rsidR="005478A8" w:rsidRPr="00AC5121" w:rsidRDefault="00AC5121" w:rsidP="00EC0807">
            <w:r>
              <w:t>-</w:t>
            </w:r>
          </w:p>
        </w:tc>
        <w:tc>
          <w:tcPr>
            <w:tcW w:w="1162" w:type="dxa"/>
          </w:tcPr>
          <w:p w14:paraId="15A54298" w14:textId="77777777" w:rsidR="005478A8" w:rsidRPr="00AC5121" w:rsidRDefault="005478A8" w:rsidP="00EC0807">
            <w:r w:rsidRPr="00AC5121">
              <w:t>-</w:t>
            </w:r>
          </w:p>
        </w:tc>
        <w:tc>
          <w:tcPr>
            <w:tcW w:w="3136" w:type="dxa"/>
          </w:tcPr>
          <w:p w14:paraId="7FF87909" w14:textId="62A1A9D6" w:rsidR="005478A8" w:rsidRPr="00AC5121" w:rsidRDefault="00AC5121" w:rsidP="00EC0807">
            <w:r>
              <w:t>-</w:t>
            </w:r>
          </w:p>
        </w:tc>
        <w:tc>
          <w:tcPr>
            <w:tcW w:w="977" w:type="dxa"/>
            <w:vAlign w:val="top"/>
          </w:tcPr>
          <w:p w14:paraId="7A485AD5" w14:textId="77777777" w:rsidR="005478A8" w:rsidRPr="00AC5121" w:rsidRDefault="005478A8" w:rsidP="00EC0807">
            <w:r w:rsidRPr="00AC5121">
              <w:t>-</w:t>
            </w:r>
          </w:p>
        </w:tc>
        <w:tc>
          <w:tcPr>
            <w:tcW w:w="1387" w:type="dxa"/>
          </w:tcPr>
          <w:p w14:paraId="44D1944A" w14:textId="41E5EA36" w:rsidR="005478A8" w:rsidRPr="00AC5121" w:rsidRDefault="00AC5121" w:rsidP="00EC0807">
            <w:r>
              <w:t>-</w:t>
            </w:r>
          </w:p>
        </w:tc>
        <w:tc>
          <w:tcPr>
            <w:tcW w:w="1134" w:type="dxa"/>
          </w:tcPr>
          <w:p w14:paraId="3732BEEA" w14:textId="2C56F315" w:rsidR="005478A8" w:rsidRPr="00AC5121" w:rsidRDefault="00AC5121" w:rsidP="00EC0807">
            <w:r>
              <w:t>-</w:t>
            </w:r>
          </w:p>
        </w:tc>
      </w:tr>
    </w:tbl>
    <w:p w14:paraId="3EA46593" w14:textId="77777777" w:rsidR="003123E5" w:rsidRPr="003123E5" w:rsidRDefault="003123E5" w:rsidP="005D2C64"/>
    <w:sectPr w:rsidR="003123E5" w:rsidRPr="003123E5" w:rsidSect="005D2C64">
      <w:pgSz w:w="16840" w:h="11900" w:orient="landscape"/>
      <w:pgMar w:top="1417" w:right="969" w:bottom="1417" w:left="1417" w:header="708"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7CF1" w14:textId="77777777" w:rsidR="008E18A5" w:rsidRDefault="008E18A5" w:rsidP="00E952FB">
      <w:r>
        <w:separator/>
      </w:r>
    </w:p>
  </w:endnote>
  <w:endnote w:type="continuationSeparator" w:id="0">
    <w:p w14:paraId="1F88D4A3" w14:textId="77777777" w:rsidR="008E18A5" w:rsidRDefault="008E18A5" w:rsidP="00E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Calibri (Corps)">
    <w:altName w:val="Calibri"/>
    <w:charset w:val="00"/>
    <w:family w:val="swiss"/>
    <w:pitch w:val="variable"/>
    <w:sig w:usb0="E0002AFF" w:usb1="C000247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E3E6" w14:textId="1540C0E0" w:rsidR="005478A8" w:rsidRPr="006832AD" w:rsidRDefault="00FA781F" w:rsidP="00F7474A">
    <w:pPr>
      <w:pStyle w:val="Pieddepage"/>
      <w:tabs>
        <w:tab w:val="clear" w:pos="9072"/>
        <w:tab w:val="right" w:pos="14175"/>
      </w:tabs>
      <w:rPr>
        <w:sz w:val="16"/>
        <w:szCs w:val="16"/>
      </w:rPr>
    </w:pPr>
    <w:sdt>
      <w:sdtPr>
        <w:rPr>
          <w:sz w:val="16"/>
          <w:szCs w:val="16"/>
        </w:rPr>
        <w:alias w:val="Titre "/>
        <w:tag w:val=""/>
        <w:id w:val="-671020332"/>
        <w:placeholder>
          <w:docPart w:val="2D3E1ECB1CAF4E82A35E767B1AEBF5B7"/>
        </w:placeholder>
        <w:dataBinding w:prefixMappings="xmlns:ns0='http://purl.org/dc/elements/1.1/' xmlns:ns1='http://schemas.openxmlformats.org/package/2006/metadata/core-properties' " w:xpath="/ns1:coreProperties[1]/ns0:title[1]" w:storeItemID="{6C3C8BC8-F283-45AE-878A-BAB7291924A1}"/>
        <w:text/>
      </w:sdtPr>
      <w:sdtEndPr/>
      <w:sdtContent>
        <w:r w:rsidR="00121465">
          <w:rPr>
            <w:sz w:val="16"/>
            <w:szCs w:val="16"/>
          </w:rPr>
          <w:t>Schéma pluriannuel d'accessibilité 20</w:t>
        </w:r>
        <w:r w:rsidR="00096818">
          <w:rPr>
            <w:sz w:val="16"/>
            <w:szCs w:val="16"/>
          </w:rPr>
          <w:t>2</w:t>
        </w:r>
        <w:r w:rsidR="00961A2A">
          <w:rPr>
            <w:sz w:val="16"/>
            <w:szCs w:val="16"/>
          </w:rPr>
          <w:t>2</w:t>
        </w:r>
        <w:r w:rsidR="00121465">
          <w:rPr>
            <w:sz w:val="16"/>
            <w:szCs w:val="16"/>
          </w:rPr>
          <w:t xml:space="preserve"> - 202</w:t>
        </w:r>
        <w:r w:rsidR="00961A2A">
          <w:rPr>
            <w:sz w:val="16"/>
            <w:szCs w:val="16"/>
          </w:rPr>
          <w:t>4</w:t>
        </w:r>
      </w:sdtContent>
    </w:sdt>
    <w:r w:rsidR="005478A8" w:rsidRPr="006832AD">
      <w:rPr>
        <w:sz w:val="16"/>
        <w:szCs w:val="16"/>
      </w:rPr>
      <w:tab/>
    </w:r>
    <w:r w:rsidR="005478A8" w:rsidRPr="006832AD">
      <w:rPr>
        <w:sz w:val="16"/>
        <w:szCs w:val="16"/>
      </w:rPr>
      <w:tab/>
    </w:r>
    <w:r w:rsidR="005478A8" w:rsidRPr="006832AD">
      <w:rPr>
        <w:sz w:val="16"/>
        <w:szCs w:val="16"/>
      </w:rPr>
      <w:fldChar w:fldCharType="begin"/>
    </w:r>
    <w:r w:rsidR="005478A8" w:rsidRPr="006832AD">
      <w:rPr>
        <w:sz w:val="16"/>
        <w:szCs w:val="16"/>
      </w:rPr>
      <w:instrText xml:space="preserve"> PAGE  \* MERGEFORMAT </w:instrText>
    </w:r>
    <w:r w:rsidR="005478A8" w:rsidRPr="006832AD">
      <w:rPr>
        <w:sz w:val="16"/>
        <w:szCs w:val="16"/>
      </w:rPr>
      <w:fldChar w:fldCharType="separate"/>
    </w:r>
    <w:r w:rsidR="005478A8">
      <w:rPr>
        <w:noProof/>
        <w:sz w:val="16"/>
        <w:szCs w:val="16"/>
      </w:rPr>
      <w:t>13</w:t>
    </w:r>
    <w:r w:rsidR="005478A8" w:rsidRPr="006832AD">
      <w:rPr>
        <w:sz w:val="16"/>
        <w:szCs w:val="16"/>
      </w:rPr>
      <w:fldChar w:fldCharType="end"/>
    </w:r>
    <w:r w:rsidR="005478A8" w:rsidRPr="006832AD">
      <w:rPr>
        <w:sz w:val="16"/>
        <w:szCs w:val="16"/>
      </w:rPr>
      <w:t>/</w:t>
    </w:r>
    <w:r w:rsidR="005478A8">
      <w:rPr>
        <w:noProof/>
        <w:sz w:val="16"/>
        <w:szCs w:val="16"/>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F194" w14:textId="5F97D377" w:rsidR="005478A8" w:rsidRDefault="00FA781F" w:rsidP="00F7474A">
    <w:pPr>
      <w:pStyle w:val="Pieddepage"/>
      <w:tabs>
        <w:tab w:val="clear" w:pos="9072"/>
        <w:tab w:val="right" w:pos="14175"/>
      </w:tabs>
    </w:pPr>
    <w:sdt>
      <w:sdtPr>
        <w:rPr>
          <w:sz w:val="16"/>
          <w:szCs w:val="16"/>
        </w:rPr>
        <w:alias w:val="Titre "/>
        <w:tag w:val=""/>
        <w:id w:val="-2030018719"/>
        <w:placeholder>
          <w:docPart w:val="E626934568B14ADD9089B78EE62ACDEF"/>
        </w:placeholder>
        <w:dataBinding w:prefixMappings="xmlns:ns0='http://purl.org/dc/elements/1.1/' xmlns:ns1='http://schemas.openxmlformats.org/package/2006/metadata/core-properties' " w:xpath="/ns1:coreProperties[1]/ns0:title[1]" w:storeItemID="{6C3C8BC8-F283-45AE-878A-BAB7291924A1}"/>
        <w:text/>
      </w:sdtPr>
      <w:sdtEndPr/>
      <w:sdtContent>
        <w:r w:rsidR="00961A2A">
          <w:rPr>
            <w:sz w:val="16"/>
            <w:szCs w:val="16"/>
          </w:rPr>
          <w:t>Schéma pluriannuel d'accessibilité 2022 - 2024</w:t>
        </w:r>
      </w:sdtContent>
    </w:sdt>
    <w:r w:rsidR="005478A8">
      <w:tab/>
    </w:r>
    <w:r w:rsidR="005478A8">
      <w:tab/>
    </w:r>
    <w:r w:rsidR="005478A8">
      <w:fldChar w:fldCharType="begin"/>
    </w:r>
    <w:r w:rsidR="005478A8">
      <w:instrText xml:space="preserve"> PAGE  \* MERGEFORMAT </w:instrText>
    </w:r>
    <w:r w:rsidR="005478A8">
      <w:fldChar w:fldCharType="separate"/>
    </w:r>
    <w:r w:rsidR="005478A8">
      <w:rPr>
        <w:noProof/>
      </w:rPr>
      <w:t>14</w:t>
    </w:r>
    <w:r w:rsidR="005478A8">
      <w:fldChar w:fldCharType="end"/>
    </w:r>
    <w:r w:rsidR="005478A8">
      <w:t>/</w:t>
    </w:r>
    <w:r w:rsidR="005478A8">
      <w:rPr>
        <w:noProof/>
      </w:rPr>
      <w:fldChar w:fldCharType="begin"/>
    </w:r>
    <w:r w:rsidR="005478A8">
      <w:rPr>
        <w:noProof/>
      </w:rPr>
      <w:instrText xml:space="preserve"> NUMPAGES  \* MERGEFORMAT </w:instrText>
    </w:r>
    <w:r w:rsidR="005478A8">
      <w:rPr>
        <w:noProof/>
      </w:rPr>
      <w:fldChar w:fldCharType="separate"/>
    </w:r>
    <w:r w:rsidR="005478A8">
      <w:rPr>
        <w:noProof/>
      </w:rPr>
      <w:t>14</w:t>
    </w:r>
    <w:r w:rsidR="005478A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3257" w14:textId="77777777" w:rsidR="008E18A5" w:rsidRDefault="008E18A5" w:rsidP="00E952FB">
      <w:r>
        <w:separator/>
      </w:r>
    </w:p>
  </w:footnote>
  <w:footnote w:type="continuationSeparator" w:id="0">
    <w:p w14:paraId="1A067FE7" w14:textId="77777777" w:rsidR="008E18A5" w:rsidRDefault="008E18A5" w:rsidP="00E9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DC03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10F6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EEC0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DCB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AA6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0B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29F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C66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48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D048B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B34E2F"/>
    <w:multiLevelType w:val="hybridMultilevel"/>
    <w:tmpl w:val="2B024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B57E6A"/>
    <w:multiLevelType w:val="hybridMultilevel"/>
    <w:tmpl w:val="D78C8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2DE3B3C"/>
    <w:multiLevelType w:val="hybridMultilevel"/>
    <w:tmpl w:val="7DDAB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317468C"/>
    <w:multiLevelType w:val="hybridMultilevel"/>
    <w:tmpl w:val="3E6C1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38C4564"/>
    <w:multiLevelType w:val="hybridMultilevel"/>
    <w:tmpl w:val="7DE63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79C0E8E"/>
    <w:multiLevelType w:val="hybridMultilevel"/>
    <w:tmpl w:val="9020B846"/>
    <w:lvl w:ilvl="0" w:tplc="4B4C26B0">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8235258"/>
    <w:multiLevelType w:val="hybridMultilevel"/>
    <w:tmpl w:val="6620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A365FD4"/>
    <w:multiLevelType w:val="hybridMultilevel"/>
    <w:tmpl w:val="C2968D44"/>
    <w:lvl w:ilvl="0" w:tplc="E514BA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A602F89"/>
    <w:multiLevelType w:val="hybridMultilevel"/>
    <w:tmpl w:val="A26C7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A74447B"/>
    <w:multiLevelType w:val="hybridMultilevel"/>
    <w:tmpl w:val="B9AA2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BEC0974"/>
    <w:multiLevelType w:val="hybridMultilevel"/>
    <w:tmpl w:val="BD668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E1B628D"/>
    <w:multiLevelType w:val="hybridMultilevel"/>
    <w:tmpl w:val="E89C2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1D96BEB"/>
    <w:multiLevelType w:val="hybridMultilevel"/>
    <w:tmpl w:val="EF74F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2BE4449"/>
    <w:multiLevelType w:val="hybridMultilevel"/>
    <w:tmpl w:val="08E69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4A51F71"/>
    <w:multiLevelType w:val="hybridMultilevel"/>
    <w:tmpl w:val="DD4E97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92E2B2E"/>
    <w:multiLevelType w:val="hybridMultilevel"/>
    <w:tmpl w:val="8BE08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A7C42F0"/>
    <w:multiLevelType w:val="hybridMultilevel"/>
    <w:tmpl w:val="1B4220C2"/>
    <w:lvl w:ilvl="0" w:tplc="290C16F2">
      <w:start w:val="1"/>
      <w:numFmt w:val="bullet"/>
      <w:pStyle w:val="Encartreco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1B9681D"/>
    <w:multiLevelType w:val="hybridMultilevel"/>
    <w:tmpl w:val="F656DD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2857F71"/>
    <w:multiLevelType w:val="hybridMultilevel"/>
    <w:tmpl w:val="6ECE5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3B34A4F"/>
    <w:multiLevelType w:val="hybridMultilevel"/>
    <w:tmpl w:val="D7DE1BDA"/>
    <w:lvl w:ilvl="0" w:tplc="E514BA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8201C9F"/>
    <w:multiLevelType w:val="hybridMultilevel"/>
    <w:tmpl w:val="646E3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B02246B"/>
    <w:multiLevelType w:val="hybridMultilevel"/>
    <w:tmpl w:val="FC4ED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1EA2A31"/>
    <w:multiLevelType w:val="hybridMultilevel"/>
    <w:tmpl w:val="C1EAD2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3DD601F"/>
    <w:multiLevelType w:val="hybridMultilevel"/>
    <w:tmpl w:val="89645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4D52CF"/>
    <w:multiLevelType w:val="hybridMultilevel"/>
    <w:tmpl w:val="4C364C1C"/>
    <w:lvl w:ilvl="0" w:tplc="E514BA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9B009A"/>
    <w:multiLevelType w:val="hybridMultilevel"/>
    <w:tmpl w:val="86D620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45C52C8"/>
    <w:multiLevelType w:val="hybridMultilevel"/>
    <w:tmpl w:val="34E81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0D4E5A"/>
    <w:multiLevelType w:val="hybridMultilevel"/>
    <w:tmpl w:val="180CD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0F55B5"/>
    <w:multiLevelType w:val="hybridMultilevel"/>
    <w:tmpl w:val="2A382C5A"/>
    <w:lvl w:ilvl="0" w:tplc="959AD70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AD0979"/>
    <w:multiLevelType w:val="hybridMultilevel"/>
    <w:tmpl w:val="2DA0C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D053DC"/>
    <w:multiLevelType w:val="hybridMultilevel"/>
    <w:tmpl w:val="F4F29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487921"/>
    <w:multiLevelType w:val="hybridMultilevel"/>
    <w:tmpl w:val="E6084E16"/>
    <w:lvl w:ilvl="0" w:tplc="30E4E7B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4341D9"/>
    <w:multiLevelType w:val="hybridMultilevel"/>
    <w:tmpl w:val="B896C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946DC7"/>
    <w:multiLevelType w:val="hybridMultilevel"/>
    <w:tmpl w:val="54B07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B21A4B"/>
    <w:multiLevelType w:val="hybridMultilevel"/>
    <w:tmpl w:val="DE7E09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0037578"/>
    <w:multiLevelType w:val="hybridMultilevel"/>
    <w:tmpl w:val="F7680486"/>
    <w:lvl w:ilvl="0" w:tplc="5C9E91C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07C129A"/>
    <w:multiLevelType w:val="hybridMultilevel"/>
    <w:tmpl w:val="89B2E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012C5F"/>
    <w:multiLevelType w:val="hybridMultilevel"/>
    <w:tmpl w:val="F11ECB16"/>
    <w:lvl w:ilvl="0" w:tplc="E514BA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47F03DA"/>
    <w:multiLevelType w:val="hybridMultilevel"/>
    <w:tmpl w:val="32FC61B0"/>
    <w:lvl w:ilvl="0" w:tplc="040C0001">
      <w:start w:val="1"/>
      <w:numFmt w:val="bullet"/>
      <w:lvlText w:val=""/>
      <w:lvlJc w:val="left"/>
      <w:pPr>
        <w:ind w:left="720" w:hanging="360"/>
      </w:pPr>
      <w:rPr>
        <w:rFonts w:ascii="Symbol" w:hAnsi="Symbol" w:hint="default"/>
      </w:rPr>
    </w:lvl>
    <w:lvl w:ilvl="1" w:tplc="32066F4E">
      <w:numFmt w:val="bullet"/>
      <w:lvlText w:val="•"/>
      <w:lvlJc w:val="left"/>
      <w:pPr>
        <w:ind w:left="1780" w:hanging="70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905740"/>
    <w:multiLevelType w:val="hybridMultilevel"/>
    <w:tmpl w:val="8C563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8204810">
    <w:abstractNumId w:val="4"/>
  </w:num>
  <w:num w:numId="2" w16cid:durableId="335426168">
    <w:abstractNumId w:val="5"/>
  </w:num>
  <w:num w:numId="3" w16cid:durableId="1315451983">
    <w:abstractNumId w:val="6"/>
  </w:num>
  <w:num w:numId="4" w16cid:durableId="2101561347">
    <w:abstractNumId w:val="7"/>
  </w:num>
  <w:num w:numId="5" w16cid:durableId="1699811063">
    <w:abstractNumId w:val="9"/>
  </w:num>
  <w:num w:numId="6" w16cid:durableId="2080397941">
    <w:abstractNumId w:val="0"/>
  </w:num>
  <w:num w:numId="7" w16cid:durableId="1005591350">
    <w:abstractNumId w:val="1"/>
  </w:num>
  <w:num w:numId="8" w16cid:durableId="1962571782">
    <w:abstractNumId w:val="2"/>
  </w:num>
  <w:num w:numId="9" w16cid:durableId="909846600">
    <w:abstractNumId w:val="3"/>
  </w:num>
  <w:num w:numId="10" w16cid:durableId="1162816993">
    <w:abstractNumId w:val="8"/>
  </w:num>
  <w:num w:numId="11" w16cid:durableId="340163437">
    <w:abstractNumId w:val="24"/>
  </w:num>
  <w:num w:numId="12" w16cid:durableId="2108496655">
    <w:abstractNumId w:val="21"/>
  </w:num>
  <w:num w:numId="13" w16cid:durableId="1505585048">
    <w:abstractNumId w:val="26"/>
  </w:num>
  <w:num w:numId="14" w16cid:durableId="931087619">
    <w:abstractNumId w:val="31"/>
  </w:num>
  <w:num w:numId="15" w16cid:durableId="1903711881">
    <w:abstractNumId w:val="28"/>
  </w:num>
  <w:num w:numId="16" w16cid:durableId="1187140428">
    <w:abstractNumId w:val="29"/>
  </w:num>
  <w:num w:numId="17" w16cid:durableId="89161490">
    <w:abstractNumId w:val="17"/>
  </w:num>
  <w:num w:numId="18" w16cid:durableId="773671024">
    <w:abstractNumId w:val="47"/>
  </w:num>
  <w:num w:numId="19" w16cid:durableId="926309182">
    <w:abstractNumId w:val="41"/>
  </w:num>
  <w:num w:numId="20" w16cid:durableId="1916234943">
    <w:abstractNumId w:val="34"/>
  </w:num>
  <w:num w:numId="21" w16cid:durableId="1952199434">
    <w:abstractNumId w:val="18"/>
  </w:num>
  <w:num w:numId="22" w16cid:durableId="125662922">
    <w:abstractNumId w:val="27"/>
  </w:num>
  <w:num w:numId="23" w16cid:durableId="789129825">
    <w:abstractNumId w:val="46"/>
  </w:num>
  <w:num w:numId="24" w16cid:durableId="2125031272">
    <w:abstractNumId w:val="40"/>
  </w:num>
  <w:num w:numId="25" w16cid:durableId="242953107">
    <w:abstractNumId w:val="19"/>
  </w:num>
  <w:num w:numId="26" w16cid:durableId="1785225114">
    <w:abstractNumId w:val="14"/>
  </w:num>
  <w:num w:numId="27" w16cid:durableId="1302536296">
    <w:abstractNumId w:val="33"/>
  </w:num>
  <w:num w:numId="28" w16cid:durableId="1473985577">
    <w:abstractNumId w:val="37"/>
  </w:num>
  <w:num w:numId="29" w16cid:durableId="2097897591">
    <w:abstractNumId w:val="23"/>
  </w:num>
  <w:num w:numId="30" w16cid:durableId="447043145">
    <w:abstractNumId w:val="48"/>
  </w:num>
  <w:num w:numId="31" w16cid:durableId="191917972">
    <w:abstractNumId w:val="20"/>
  </w:num>
  <w:num w:numId="32" w16cid:durableId="430588931">
    <w:abstractNumId w:val="30"/>
  </w:num>
  <w:num w:numId="33" w16cid:durableId="91828495">
    <w:abstractNumId w:val="16"/>
  </w:num>
  <w:num w:numId="34" w16cid:durableId="1074667477">
    <w:abstractNumId w:val="32"/>
  </w:num>
  <w:num w:numId="35" w16cid:durableId="924802229">
    <w:abstractNumId w:val="42"/>
  </w:num>
  <w:num w:numId="36" w16cid:durableId="124085457">
    <w:abstractNumId w:val="49"/>
  </w:num>
  <w:num w:numId="37" w16cid:durableId="1020165129">
    <w:abstractNumId w:val="44"/>
  </w:num>
  <w:num w:numId="38" w16cid:durableId="1163813682">
    <w:abstractNumId w:val="36"/>
  </w:num>
  <w:num w:numId="39" w16cid:durableId="329454971">
    <w:abstractNumId w:val="12"/>
  </w:num>
  <w:num w:numId="40" w16cid:durableId="890387561">
    <w:abstractNumId w:val="39"/>
  </w:num>
  <w:num w:numId="41" w16cid:durableId="1529105517">
    <w:abstractNumId w:val="10"/>
  </w:num>
  <w:num w:numId="42" w16cid:durableId="1019089332">
    <w:abstractNumId w:val="13"/>
  </w:num>
  <w:num w:numId="43" w16cid:durableId="139083928">
    <w:abstractNumId w:val="25"/>
  </w:num>
  <w:num w:numId="44" w16cid:durableId="2005694792">
    <w:abstractNumId w:val="43"/>
  </w:num>
  <w:num w:numId="45" w16cid:durableId="917206781">
    <w:abstractNumId w:val="11"/>
  </w:num>
  <w:num w:numId="46" w16cid:durableId="372116346">
    <w:abstractNumId w:val="15"/>
  </w:num>
  <w:num w:numId="47" w16cid:durableId="471098456">
    <w:abstractNumId w:val="45"/>
  </w:num>
  <w:num w:numId="48" w16cid:durableId="616983233">
    <w:abstractNumId w:val="38"/>
  </w:num>
  <w:num w:numId="49" w16cid:durableId="475999705">
    <w:abstractNumId w:val="35"/>
  </w:num>
  <w:num w:numId="50" w16cid:durableId="13088958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6" w:nlCheck="1" w:checkStyle="1"/>
  <w:activeWritingStyle w:appName="MSWord" w:lang="nl-NL" w:vendorID="64" w:dllVersion="0" w:nlCheck="1" w:checkStyle="0"/>
  <w:activeWritingStyle w:appName="MSWord" w:lang="nl-NL"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7B"/>
    <w:rsid w:val="00001CEC"/>
    <w:rsid w:val="0001110F"/>
    <w:rsid w:val="000152AA"/>
    <w:rsid w:val="00015C9E"/>
    <w:rsid w:val="00024F72"/>
    <w:rsid w:val="00027CC4"/>
    <w:rsid w:val="00040E11"/>
    <w:rsid w:val="0005619C"/>
    <w:rsid w:val="0005691B"/>
    <w:rsid w:val="0008546E"/>
    <w:rsid w:val="00096511"/>
    <w:rsid w:val="00096818"/>
    <w:rsid w:val="000A14DC"/>
    <w:rsid w:val="000A287E"/>
    <w:rsid w:val="000B35F4"/>
    <w:rsid w:val="000B499E"/>
    <w:rsid w:val="000B5B4B"/>
    <w:rsid w:val="000C3A09"/>
    <w:rsid w:val="000D781C"/>
    <w:rsid w:val="000E1D87"/>
    <w:rsid w:val="000E4EB7"/>
    <w:rsid w:val="000F1A92"/>
    <w:rsid w:val="0010247F"/>
    <w:rsid w:val="001025DA"/>
    <w:rsid w:val="00102D34"/>
    <w:rsid w:val="0011244A"/>
    <w:rsid w:val="00112628"/>
    <w:rsid w:val="001175B2"/>
    <w:rsid w:val="001203CC"/>
    <w:rsid w:val="00121465"/>
    <w:rsid w:val="00125BF7"/>
    <w:rsid w:val="00130D37"/>
    <w:rsid w:val="00135704"/>
    <w:rsid w:val="001422E9"/>
    <w:rsid w:val="00144A3A"/>
    <w:rsid w:val="00152356"/>
    <w:rsid w:val="00156219"/>
    <w:rsid w:val="00164891"/>
    <w:rsid w:val="00164955"/>
    <w:rsid w:val="00182164"/>
    <w:rsid w:val="001821CD"/>
    <w:rsid w:val="00195CD8"/>
    <w:rsid w:val="001B7DC8"/>
    <w:rsid w:val="001D32BC"/>
    <w:rsid w:val="001F07C8"/>
    <w:rsid w:val="001F48BA"/>
    <w:rsid w:val="001F713E"/>
    <w:rsid w:val="001F752E"/>
    <w:rsid w:val="0020112E"/>
    <w:rsid w:val="0020797D"/>
    <w:rsid w:val="00215C97"/>
    <w:rsid w:val="00225A3D"/>
    <w:rsid w:val="0022754B"/>
    <w:rsid w:val="0023758B"/>
    <w:rsid w:val="00240E4E"/>
    <w:rsid w:val="00247043"/>
    <w:rsid w:val="00265693"/>
    <w:rsid w:val="00265CDF"/>
    <w:rsid w:val="00266254"/>
    <w:rsid w:val="00267683"/>
    <w:rsid w:val="00270295"/>
    <w:rsid w:val="002766C4"/>
    <w:rsid w:val="00277B98"/>
    <w:rsid w:val="0028398A"/>
    <w:rsid w:val="00285080"/>
    <w:rsid w:val="00287EFF"/>
    <w:rsid w:val="00295111"/>
    <w:rsid w:val="00296C3E"/>
    <w:rsid w:val="00297F56"/>
    <w:rsid w:val="002A2305"/>
    <w:rsid w:val="002A305C"/>
    <w:rsid w:val="002B26C7"/>
    <w:rsid w:val="002C1C03"/>
    <w:rsid w:val="002D1DC1"/>
    <w:rsid w:val="002D3393"/>
    <w:rsid w:val="002D49FA"/>
    <w:rsid w:val="002E00F1"/>
    <w:rsid w:val="002E4E49"/>
    <w:rsid w:val="002E631A"/>
    <w:rsid w:val="002F4883"/>
    <w:rsid w:val="002F7EC6"/>
    <w:rsid w:val="00301851"/>
    <w:rsid w:val="0031146C"/>
    <w:rsid w:val="003123E5"/>
    <w:rsid w:val="003130D3"/>
    <w:rsid w:val="00313F64"/>
    <w:rsid w:val="00317D62"/>
    <w:rsid w:val="00343A12"/>
    <w:rsid w:val="00343B32"/>
    <w:rsid w:val="00363EA3"/>
    <w:rsid w:val="00364FCD"/>
    <w:rsid w:val="0037063E"/>
    <w:rsid w:val="00372DDF"/>
    <w:rsid w:val="00381D82"/>
    <w:rsid w:val="00385BC5"/>
    <w:rsid w:val="00385C04"/>
    <w:rsid w:val="0039655F"/>
    <w:rsid w:val="003A010A"/>
    <w:rsid w:val="003C2724"/>
    <w:rsid w:val="003C76AB"/>
    <w:rsid w:val="003D1318"/>
    <w:rsid w:val="003D3D75"/>
    <w:rsid w:val="003D7788"/>
    <w:rsid w:val="003F6123"/>
    <w:rsid w:val="004028E2"/>
    <w:rsid w:val="0040366E"/>
    <w:rsid w:val="004076E6"/>
    <w:rsid w:val="00410CE9"/>
    <w:rsid w:val="004112FF"/>
    <w:rsid w:val="0041354A"/>
    <w:rsid w:val="00422598"/>
    <w:rsid w:val="00424A0D"/>
    <w:rsid w:val="00424E46"/>
    <w:rsid w:val="00426276"/>
    <w:rsid w:val="00432710"/>
    <w:rsid w:val="00432E54"/>
    <w:rsid w:val="004367A7"/>
    <w:rsid w:val="00436E71"/>
    <w:rsid w:val="004637D4"/>
    <w:rsid w:val="0046441F"/>
    <w:rsid w:val="0049760B"/>
    <w:rsid w:val="004B5841"/>
    <w:rsid w:val="004B63E0"/>
    <w:rsid w:val="004B755F"/>
    <w:rsid w:val="004B7E12"/>
    <w:rsid w:val="004C0D73"/>
    <w:rsid w:val="004C173D"/>
    <w:rsid w:val="004C309C"/>
    <w:rsid w:val="004C62D4"/>
    <w:rsid w:val="004D0CA4"/>
    <w:rsid w:val="004D727B"/>
    <w:rsid w:val="004E43D8"/>
    <w:rsid w:val="004F048D"/>
    <w:rsid w:val="004F222A"/>
    <w:rsid w:val="004F7D31"/>
    <w:rsid w:val="00504F1A"/>
    <w:rsid w:val="005149FF"/>
    <w:rsid w:val="005247AC"/>
    <w:rsid w:val="00532A12"/>
    <w:rsid w:val="00533AF0"/>
    <w:rsid w:val="00541903"/>
    <w:rsid w:val="00542EE8"/>
    <w:rsid w:val="00544F46"/>
    <w:rsid w:val="005478A8"/>
    <w:rsid w:val="00560513"/>
    <w:rsid w:val="005666F2"/>
    <w:rsid w:val="00571D1C"/>
    <w:rsid w:val="005728D8"/>
    <w:rsid w:val="00574C4E"/>
    <w:rsid w:val="0058122A"/>
    <w:rsid w:val="00582550"/>
    <w:rsid w:val="00586505"/>
    <w:rsid w:val="005971ED"/>
    <w:rsid w:val="00597B86"/>
    <w:rsid w:val="005A4C9D"/>
    <w:rsid w:val="005B0E86"/>
    <w:rsid w:val="005B172F"/>
    <w:rsid w:val="005B512D"/>
    <w:rsid w:val="005C5801"/>
    <w:rsid w:val="005C5BB7"/>
    <w:rsid w:val="005D2C64"/>
    <w:rsid w:val="005E621D"/>
    <w:rsid w:val="005F066F"/>
    <w:rsid w:val="005F0778"/>
    <w:rsid w:val="005F3D2A"/>
    <w:rsid w:val="00603305"/>
    <w:rsid w:val="00605B34"/>
    <w:rsid w:val="00610417"/>
    <w:rsid w:val="00610679"/>
    <w:rsid w:val="00620575"/>
    <w:rsid w:val="006210F3"/>
    <w:rsid w:val="006330FA"/>
    <w:rsid w:val="00642EF2"/>
    <w:rsid w:val="00644F85"/>
    <w:rsid w:val="0064525E"/>
    <w:rsid w:val="0065140B"/>
    <w:rsid w:val="006518BC"/>
    <w:rsid w:val="00666570"/>
    <w:rsid w:val="006832AD"/>
    <w:rsid w:val="006872D4"/>
    <w:rsid w:val="00690AF2"/>
    <w:rsid w:val="006A3A86"/>
    <w:rsid w:val="006A410F"/>
    <w:rsid w:val="006A42D3"/>
    <w:rsid w:val="006C29E6"/>
    <w:rsid w:val="006C3B27"/>
    <w:rsid w:val="006C5B4A"/>
    <w:rsid w:val="006D422D"/>
    <w:rsid w:val="006D5C0D"/>
    <w:rsid w:val="006D67C5"/>
    <w:rsid w:val="006E261A"/>
    <w:rsid w:val="006F1397"/>
    <w:rsid w:val="00703950"/>
    <w:rsid w:val="00704245"/>
    <w:rsid w:val="00705447"/>
    <w:rsid w:val="00710202"/>
    <w:rsid w:val="00715CE8"/>
    <w:rsid w:val="0071611B"/>
    <w:rsid w:val="0071773E"/>
    <w:rsid w:val="007217BC"/>
    <w:rsid w:val="00721828"/>
    <w:rsid w:val="00727004"/>
    <w:rsid w:val="00732A1E"/>
    <w:rsid w:val="00734A1A"/>
    <w:rsid w:val="00737AEC"/>
    <w:rsid w:val="00743B57"/>
    <w:rsid w:val="00745693"/>
    <w:rsid w:val="00765B48"/>
    <w:rsid w:val="0076677B"/>
    <w:rsid w:val="0077600B"/>
    <w:rsid w:val="00784F17"/>
    <w:rsid w:val="00791666"/>
    <w:rsid w:val="00793D2F"/>
    <w:rsid w:val="00794107"/>
    <w:rsid w:val="007A0A67"/>
    <w:rsid w:val="007B04FA"/>
    <w:rsid w:val="007B2629"/>
    <w:rsid w:val="007B7069"/>
    <w:rsid w:val="007C11B1"/>
    <w:rsid w:val="007C7AB4"/>
    <w:rsid w:val="007D71AC"/>
    <w:rsid w:val="007E067C"/>
    <w:rsid w:val="007E53B2"/>
    <w:rsid w:val="007E65B2"/>
    <w:rsid w:val="00805179"/>
    <w:rsid w:val="00813E69"/>
    <w:rsid w:val="008148B4"/>
    <w:rsid w:val="00814AD0"/>
    <w:rsid w:val="00816BCA"/>
    <w:rsid w:val="00817A18"/>
    <w:rsid w:val="008203AF"/>
    <w:rsid w:val="00822998"/>
    <w:rsid w:val="0082453E"/>
    <w:rsid w:val="00830B9D"/>
    <w:rsid w:val="00833BB2"/>
    <w:rsid w:val="0083462B"/>
    <w:rsid w:val="00836829"/>
    <w:rsid w:val="00844A29"/>
    <w:rsid w:val="008540DF"/>
    <w:rsid w:val="00857513"/>
    <w:rsid w:val="00866426"/>
    <w:rsid w:val="00871BED"/>
    <w:rsid w:val="0087682C"/>
    <w:rsid w:val="008817CD"/>
    <w:rsid w:val="0088686D"/>
    <w:rsid w:val="00886FB3"/>
    <w:rsid w:val="008871C9"/>
    <w:rsid w:val="00892AC1"/>
    <w:rsid w:val="008A0642"/>
    <w:rsid w:val="008A10FF"/>
    <w:rsid w:val="008A6EF1"/>
    <w:rsid w:val="008B1F04"/>
    <w:rsid w:val="008B3DE4"/>
    <w:rsid w:val="008C07AF"/>
    <w:rsid w:val="008C1A0F"/>
    <w:rsid w:val="008C6E9A"/>
    <w:rsid w:val="008E14C7"/>
    <w:rsid w:val="008E18A5"/>
    <w:rsid w:val="008E5C0A"/>
    <w:rsid w:val="009024FE"/>
    <w:rsid w:val="00906957"/>
    <w:rsid w:val="00911A8D"/>
    <w:rsid w:val="00912592"/>
    <w:rsid w:val="009151C9"/>
    <w:rsid w:val="0092443F"/>
    <w:rsid w:val="009260B7"/>
    <w:rsid w:val="00940EAD"/>
    <w:rsid w:val="009470C6"/>
    <w:rsid w:val="009474EB"/>
    <w:rsid w:val="00952ECF"/>
    <w:rsid w:val="00956AA6"/>
    <w:rsid w:val="00961A2A"/>
    <w:rsid w:val="00985FFA"/>
    <w:rsid w:val="00986441"/>
    <w:rsid w:val="00991D8A"/>
    <w:rsid w:val="009B2B7C"/>
    <w:rsid w:val="009B79C5"/>
    <w:rsid w:val="009B7AD1"/>
    <w:rsid w:val="009C1745"/>
    <w:rsid w:val="009C2BD0"/>
    <w:rsid w:val="009E49B5"/>
    <w:rsid w:val="009E540E"/>
    <w:rsid w:val="009F2537"/>
    <w:rsid w:val="009F2848"/>
    <w:rsid w:val="009F2F15"/>
    <w:rsid w:val="009F4FFA"/>
    <w:rsid w:val="009F59E1"/>
    <w:rsid w:val="00A068C5"/>
    <w:rsid w:val="00A16805"/>
    <w:rsid w:val="00A223C2"/>
    <w:rsid w:val="00A46968"/>
    <w:rsid w:val="00A5437B"/>
    <w:rsid w:val="00A80851"/>
    <w:rsid w:val="00A96342"/>
    <w:rsid w:val="00A96564"/>
    <w:rsid w:val="00AB355A"/>
    <w:rsid w:val="00AC2BD2"/>
    <w:rsid w:val="00AC4378"/>
    <w:rsid w:val="00AC5121"/>
    <w:rsid w:val="00AD7286"/>
    <w:rsid w:val="00AE12A6"/>
    <w:rsid w:val="00AE4AF9"/>
    <w:rsid w:val="00AE6E38"/>
    <w:rsid w:val="00AF753D"/>
    <w:rsid w:val="00B071DC"/>
    <w:rsid w:val="00B07213"/>
    <w:rsid w:val="00B26811"/>
    <w:rsid w:val="00B27E7F"/>
    <w:rsid w:val="00B43416"/>
    <w:rsid w:val="00B51CAE"/>
    <w:rsid w:val="00B54921"/>
    <w:rsid w:val="00B57D8A"/>
    <w:rsid w:val="00B63135"/>
    <w:rsid w:val="00B66560"/>
    <w:rsid w:val="00B709F3"/>
    <w:rsid w:val="00B70BD3"/>
    <w:rsid w:val="00B76D2E"/>
    <w:rsid w:val="00B80FB2"/>
    <w:rsid w:val="00B81CF8"/>
    <w:rsid w:val="00B8622F"/>
    <w:rsid w:val="00B87DA7"/>
    <w:rsid w:val="00B9005F"/>
    <w:rsid w:val="00BA6BB7"/>
    <w:rsid w:val="00BB0D84"/>
    <w:rsid w:val="00BB4FF3"/>
    <w:rsid w:val="00BC13C9"/>
    <w:rsid w:val="00BD2CF8"/>
    <w:rsid w:val="00BE654B"/>
    <w:rsid w:val="00BE68FE"/>
    <w:rsid w:val="00BF11E7"/>
    <w:rsid w:val="00BF25D9"/>
    <w:rsid w:val="00BF4636"/>
    <w:rsid w:val="00BF5658"/>
    <w:rsid w:val="00C061A0"/>
    <w:rsid w:val="00C06A71"/>
    <w:rsid w:val="00C10403"/>
    <w:rsid w:val="00C1649C"/>
    <w:rsid w:val="00C17561"/>
    <w:rsid w:val="00C27DA1"/>
    <w:rsid w:val="00C3249A"/>
    <w:rsid w:val="00C32F32"/>
    <w:rsid w:val="00C54988"/>
    <w:rsid w:val="00C55B8B"/>
    <w:rsid w:val="00C563E0"/>
    <w:rsid w:val="00C57EBF"/>
    <w:rsid w:val="00C64022"/>
    <w:rsid w:val="00C65225"/>
    <w:rsid w:val="00C67489"/>
    <w:rsid w:val="00C73BD5"/>
    <w:rsid w:val="00C748D6"/>
    <w:rsid w:val="00C96B7E"/>
    <w:rsid w:val="00CA06ED"/>
    <w:rsid w:val="00CA1E32"/>
    <w:rsid w:val="00CA2259"/>
    <w:rsid w:val="00CA5F99"/>
    <w:rsid w:val="00CA6CF8"/>
    <w:rsid w:val="00CA6D87"/>
    <w:rsid w:val="00CB74F7"/>
    <w:rsid w:val="00CD0229"/>
    <w:rsid w:val="00CE7FDB"/>
    <w:rsid w:val="00CF028C"/>
    <w:rsid w:val="00CF4C06"/>
    <w:rsid w:val="00D02AF3"/>
    <w:rsid w:val="00D16685"/>
    <w:rsid w:val="00D23E27"/>
    <w:rsid w:val="00D25966"/>
    <w:rsid w:val="00D41ED2"/>
    <w:rsid w:val="00D513D2"/>
    <w:rsid w:val="00D5314C"/>
    <w:rsid w:val="00D5383C"/>
    <w:rsid w:val="00D55612"/>
    <w:rsid w:val="00D557A4"/>
    <w:rsid w:val="00D653C2"/>
    <w:rsid w:val="00D667EE"/>
    <w:rsid w:val="00D72D3D"/>
    <w:rsid w:val="00D90154"/>
    <w:rsid w:val="00D94353"/>
    <w:rsid w:val="00DA1845"/>
    <w:rsid w:val="00DA6C23"/>
    <w:rsid w:val="00DB7213"/>
    <w:rsid w:val="00DC1B88"/>
    <w:rsid w:val="00DD11A1"/>
    <w:rsid w:val="00DD21E7"/>
    <w:rsid w:val="00DD4FE9"/>
    <w:rsid w:val="00DD6714"/>
    <w:rsid w:val="00DE3183"/>
    <w:rsid w:val="00DF03BC"/>
    <w:rsid w:val="00DF136C"/>
    <w:rsid w:val="00DF247B"/>
    <w:rsid w:val="00DF38AA"/>
    <w:rsid w:val="00DF418A"/>
    <w:rsid w:val="00E034E3"/>
    <w:rsid w:val="00E12687"/>
    <w:rsid w:val="00E164EA"/>
    <w:rsid w:val="00E17336"/>
    <w:rsid w:val="00E2083E"/>
    <w:rsid w:val="00E208CC"/>
    <w:rsid w:val="00E20DA3"/>
    <w:rsid w:val="00E327B9"/>
    <w:rsid w:val="00E37854"/>
    <w:rsid w:val="00E42DA1"/>
    <w:rsid w:val="00E444BA"/>
    <w:rsid w:val="00E46B99"/>
    <w:rsid w:val="00E504C9"/>
    <w:rsid w:val="00E5172B"/>
    <w:rsid w:val="00E55C3B"/>
    <w:rsid w:val="00E5665B"/>
    <w:rsid w:val="00E56A0B"/>
    <w:rsid w:val="00E707E8"/>
    <w:rsid w:val="00E71D5E"/>
    <w:rsid w:val="00E82080"/>
    <w:rsid w:val="00E859D8"/>
    <w:rsid w:val="00E952FB"/>
    <w:rsid w:val="00EA0E4E"/>
    <w:rsid w:val="00EB083F"/>
    <w:rsid w:val="00EB2210"/>
    <w:rsid w:val="00EC0807"/>
    <w:rsid w:val="00EC126C"/>
    <w:rsid w:val="00EC1D36"/>
    <w:rsid w:val="00EC551E"/>
    <w:rsid w:val="00ED38D4"/>
    <w:rsid w:val="00ED483C"/>
    <w:rsid w:val="00ED56E2"/>
    <w:rsid w:val="00ED700E"/>
    <w:rsid w:val="00EE2134"/>
    <w:rsid w:val="00EE716B"/>
    <w:rsid w:val="00EF0F18"/>
    <w:rsid w:val="00EF27C4"/>
    <w:rsid w:val="00EF2A12"/>
    <w:rsid w:val="00EF3433"/>
    <w:rsid w:val="00EF348C"/>
    <w:rsid w:val="00EF397C"/>
    <w:rsid w:val="00F047FA"/>
    <w:rsid w:val="00F10266"/>
    <w:rsid w:val="00F1423A"/>
    <w:rsid w:val="00F23CF4"/>
    <w:rsid w:val="00F32DBE"/>
    <w:rsid w:val="00F34013"/>
    <w:rsid w:val="00F367EB"/>
    <w:rsid w:val="00F3730F"/>
    <w:rsid w:val="00F415E9"/>
    <w:rsid w:val="00F45500"/>
    <w:rsid w:val="00F52511"/>
    <w:rsid w:val="00F60047"/>
    <w:rsid w:val="00F60AE6"/>
    <w:rsid w:val="00F62093"/>
    <w:rsid w:val="00F65E55"/>
    <w:rsid w:val="00F66017"/>
    <w:rsid w:val="00F679D0"/>
    <w:rsid w:val="00F67A3F"/>
    <w:rsid w:val="00F7226F"/>
    <w:rsid w:val="00F7474A"/>
    <w:rsid w:val="00F87338"/>
    <w:rsid w:val="00F92BB9"/>
    <w:rsid w:val="00F9538E"/>
    <w:rsid w:val="00FA41D6"/>
    <w:rsid w:val="00FA4F95"/>
    <w:rsid w:val="00FA6FEE"/>
    <w:rsid w:val="00FA781F"/>
    <w:rsid w:val="00FB0963"/>
    <w:rsid w:val="00FB2413"/>
    <w:rsid w:val="00FB6BFC"/>
    <w:rsid w:val="00FC2AB2"/>
    <w:rsid w:val="00FC56F1"/>
    <w:rsid w:val="00FC5874"/>
    <w:rsid w:val="00FD12B1"/>
    <w:rsid w:val="00FD6BDA"/>
    <w:rsid w:val="00FE4D39"/>
    <w:rsid w:val="00FF04A0"/>
    <w:rsid w:val="00FF5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276485"/>
  <w15:docId w15:val="{7E8FDC47-F459-4B74-80CB-A5DF604F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83"/>
    <w:pPr>
      <w:spacing w:after="200"/>
    </w:pPr>
    <w:rPr>
      <w:rFonts w:ascii="Verdana" w:hAnsi="Verdana"/>
      <w:sz w:val="18"/>
    </w:rPr>
  </w:style>
  <w:style w:type="paragraph" w:styleId="Titre1">
    <w:name w:val="heading 1"/>
    <w:basedOn w:val="Normal"/>
    <w:next w:val="Normal"/>
    <w:link w:val="Titre1Car"/>
    <w:uiPriority w:val="9"/>
    <w:qFormat/>
    <w:rsid w:val="00343A12"/>
    <w:pPr>
      <w:keepNext/>
      <w:keepLines/>
      <w:spacing w:before="400" w:after="300"/>
      <w:outlineLvl w:val="0"/>
    </w:pPr>
    <w:rPr>
      <w:rFonts w:eastAsiaTheme="majorEastAsia" w:cstheme="majorBidi"/>
      <w:b/>
      <w:color w:val="0B1A34"/>
      <w:sz w:val="32"/>
      <w:szCs w:val="32"/>
    </w:rPr>
  </w:style>
  <w:style w:type="paragraph" w:styleId="Titre2">
    <w:name w:val="heading 2"/>
    <w:basedOn w:val="Normal"/>
    <w:next w:val="Normal"/>
    <w:link w:val="Titre2Car"/>
    <w:uiPriority w:val="9"/>
    <w:unhideWhenUsed/>
    <w:qFormat/>
    <w:rsid w:val="00EA0E4E"/>
    <w:pPr>
      <w:keepNext/>
      <w:keepLines/>
      <w:spacing w:before="300" w:after="300"/>
      <w:outlineLvl w:val="1"/>
    </w:pPr>
    <w:rPr>
      <w:rFonts w:eastAsiaTheme="majorEastAsia" w:cstheme="majorBidi"/>
      <w:b/>
      <w:color w:val="30476E"/>
      <w:sz w:val="24"/>
      <w:szCs w:val="26"/>
    </w:rPr>
  </w:style>
  <w:style w:type="paragraph" w:styleId="Titre3">
    <w:name w:val="heading 3"/>
    <w:basedOn w:val="Normal"/>
    <w:next w:val="Normal"/>
    <w:link w:val="Titre3Car"/>
    <w:uiPriority w:val="9"/>
    <w:unhideWhenUsed/>
    <w:qFormat/>
    <w:rsid w:val="00301851"/>
    <w:pPr>
      <w:keepNext/>
      <w:keepLines/>
      <w:spacing w:before="360" w:after="300"/>
      <w:outlineLvl w:val="2"/>
    </w:pPr>
    <w:rPr>
      <w:rFonts w:eastAsiaTheme="majorEastAsia" w:cstheme="majorBidi"/>
      <w:color w:val="333543"/>
      <w:sz w:val="24"/>
    </w:rPr>
  </w:style>
  <w:style w:type="paragraph" w:styleId="Titre4">
    <w:name w:val="heading 4"/>
    <w:basedOn w:val="Normal"/>
    <w:next w:val="Normal"/>
    <w:link w:val="Titre4Car"/>
    <w:uiPriority w:val="9"/>
    <w:unhideWhenUsed/>
    <w:qFormat/>
    <w:rsid w:val="00096511"/>
    <w:pPr>
      <w:keepNext/>
      <w:keepLines/>
      <w:spacing w:before="360" w:after="300"/>
      <w:outlineLvl w:val="3"/>
    </w:pPr>
    <w:rPr>
      <w:rFonts w:eastAsiaTheme="majorEastAsia" w:cstheme="majorBidi"/>
      <w:iCs/>
      <w:color w:val="962E3E"/>
      <w:sz w:val="22"/>
    </w:rPr>
  </w:style>
  <w:style w:type="paragraph" w:styleId="Titre5">
    <w:name w:val="heading 5"/>
    <w:basedOn w:val="Normal"/>
    <w:next w:val="Normal"/>
    <w:link w:val="Titre5Car"/>
    <w:uiPriority w:val="9"/>
    <w:unhideWhenUsed/>
    <w:qFormat/>
    <w:rsid w:val="00096511"/>
    <w:pPr>
      <w:keepNext/>
      <w:keepLines/>
      <w:spacing w:before="40"/>
      <w:outlineLvl w:val="4"/>
    </w:pPr>
    <w:rPr>
      <w:rFonts w:eastAsiaTheme="majorEastAsia" w:cstheme="majorBidi"/>
      <w:i/>
      <w:color w:val="0B1A34"/>
      <w:sz w:val="22"/>
    </w:rPr>
  </w:style>
  <w:style w:type="paragraph" w:styleId="Titre6">
    <w:name w:val="heading 6"/>
    <w:basedOn w:val="Normal"/>
    <w:next w:val="Normal"/>
    <w:link w:val="Titre6Car"/>
    <w:uiPriority w:val="9"/>
    <w:semiHidden/>
    <w:unhideWhenUsed/>
    <w:qFormat/>
    <w:rsid w:val="00096511"/>
    <w:pPr>
      <w:keepNext/>
      <w:keepLines/>
      <w:spacing w:before="40"/>
      <w:outlineLvl w:val="5"/>
    </w:pPr>
    <w:rPr>
      <w:rFonts w:eastAsiaTheme="majorEastAsia" w:cstheme="majorBidi"/>
      <w:b/>
      <w:color w:val="30476E"/>
      <w:sz w:val="21"/>
    </w:rPr>
  </w:style>
  <w:style w:type="paragraph" w:styleId="Titre7">
    <w:name w:val="heading 7"/>
    <w:basedOn w:val="Normal"/>
    <w:next w:val="Normal"/>
    <w:link w:val="Titre7Car"/>
    <w:uiPriority w:val="9"/>
    <w:semiHidden/>
    <w:unhideWhenUsed/>
    <w:qFormat/>
    <w:rsid w:val="00096511"/>
    <w:pPr>
      <w:keepNext/>
      <w:keepLines/>
      <w:spacing w:before="360" w:after="300"/>
      <w:outlineLvl w:val="6"/>
    </w:pPr>
    <w:rPr>
      <w:rFonts w:eastAsiaTheme="majorEastAsia" w:cstheme="majorBidi"/>
      <w:b/>
      <w:i/>
      <w:iCs/>
      <w:color w:val="333543"/>
      <w:sz w:val="21"/>
    </w:rPr>
  </w:style>
  <w:style w:type="paragraph" w:styleId="Titre8">
    <w:name w:val="heading 8"/>
    <w:basedOn w:val="Normal"/>
    <w:next w:val="Normal"/>
    <w:link w:val="Titre8Car"/>
    <w:uiPriority w:val="9"/>
    <w:semiHidden/>
    <w:unhideWhenUsed/>
    <w:qFormat/>
    <w:rsid w:val="00096511"/>
    <w:pPr>
      <w:keepNext/>
      <w:keepLines/>
      <w:spacing w:before="40"/>
      <w:outlineLvl w:val="7"/>
    </w:pPr>
    <w:rPr>
      <w:rFonts w:eastAsiaTheme="majorEastAsia" w:cstheme="majorBidi"/>
      <w:b/>
      <w:color w:val="962E3E"/>
      <w:sz w:val="20"/>
      <w:szCs w:val="21"/>
    </w:rPr>
  </w:style>
  <w:style w:type="paragraph" w:styleId="Titre9">
    <w:name w:val="heading 9"/>
    <w:basedOn w:val="Normal"/>
    <w:next w:val="Normal"/>
    <w:link w:val="Titre9Car"/>
    <w:uiPriority w:val="9"/>
    <w:semiHidden/>
    <w:unhideWhenUsed/>
    <w:qFormat/>
    <w:rsid w:val="00096511"/>
    <w:pPr>
      <w:keepNext/>
      <w:keepLines/>
      <w:spacing w:before="40"/>
      <w:outlineLvl w:val="8"/>
    </w:pPr>
    <w:rPr>
      <w:rFonts w:eastAsiaTheme="majorEastAsia" w:cstheme="majorBidi"/>
      <w:b/>
      <w:i/>
      <w:iCs/>
      <w:color w:val="0B1A34"/>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A12"/>
    <w:rPr>
      <w:rFonts w:ascii="Verdana" w:eastAsiaTheme="majorEastAsia" w:hAnsi="Verdana" w:cstheme="majorBidi"/>
      <w:b/>
      <w:color w:val="0B1A34"/>
      <w:sz w:val="32"/>
      <w:szCs w:val="32"/>
    </w:rPr>
  </w:style>
  <w:style w:type="character" w:customStyle="1" w:styleId="Titre2Car">
    <w:name w:val="Titre 2 Car"/>
    <w:basedOn w:val="Policepardfaut"/>
    <w:link w:val="Titre2"/>
    <w:uiPriority w:val="9"/>
    <w:rsid w:val="00EA0E4E"/>
    <w:rPr>
      <w:rFonts w:ascii="Verdana" w:eastAsiaTheme="majorEastAsia" w:hAnsi="Verdana" w:cstheme="majorBidi"/>
      <w:b/>
      <w:color w:val="30476E"/>
      <w:szCs w:val="26"/>
    </w:rPr>
  </w:style>
  <w:style w:type="character" w:customStyle="1" w:styleId="Titre3Car">
    <w:name w:val="Titre 3 Car"/>
    <w:basedOn w:val="Policepardfaut"/>
    <w:link w:val="Titre3"/>
    <w:uiPriority w:val="9"/>
    <w:rsid w:val="00301851"/>
    <w:rPr>
      <w:rFonts w:ascii="Verdana" w:eastAsiaTheme="majorEastAsia" w:hAnsi="Verdana" w:cstheme="majorBidi"/>
      <w:color w:val="333543"/>
      <w:sz w:val="18"/>
    </w:rPr>
  </w:style>
  <w:style w:type="character" w:customStyle="1" w:styleId="Titre4Car">
    <w:name w:val="Titre 4 Car"/>
    <w:basedOn w:val="Policepardfaut"/>
    <w:link w:val="Titre4"/>
    <w:uiPriority w:val="9"/>
    <w:rsid w:val="00096511"/>
    <w:rPr>
      <w:rFonts w:ascii="Verdana" w:eastAsiaTheme="majorEastAsia" w:hAnsi="Verdana" w:cstheme="majorBidi"/>
      <w:iCs/>
      <w:color w:val="962E3E"/>
      <w:sz w:val="22"/>
    </w:rPr>
  </w:style>
  <w:style w:type="character" w:customStyle="1" w:styleId="Titre5Car">
    <w:name w:val="Titre 5 Car"/>
    <w:basedOn w:val="Policepardfaut"/>
    <w:link w:val="Titre5"/>
    <w:uiPriority w:val="9"/>
    <w:rsid w:val="00096511"/>
    <w:rPr>
      <w:rFonts w:ascii="Verdana" w:eastAsiaTheme="majorEastAsia" w:hAnsi="Verdana" w:cstheme="majorBidi"/>
      <w:i/>
      <w:color w:val="0B1A34"/>
      <w:sz w:val="22"/>
    </w:rPr>
  </w:style>
  <w:style w:type="character" w:customStyle="1" w:styleId="Titre6Car">
    <w:name w:val="Titre 6 Car"/>
    <w:basedOn w:val="Policepardfaut"/>
    <w:link w:val="Titre6"/>
    <w:uiPriority w:val="9"/>
    <w:semiHidden/>
    <w:rsid w:val="00096511"/>
    <w:rPr>
      <w:rFonts w:ascii="Verdana" w:eastAsiaTheme="majorEastAsia" w:hAnsi="Verdana" w:cstheme="majorBidi"/>
      <w:b/>
      <w:color w:val="30476E"/>
      <w:sz w:val="21"/>
    </w:rPr>
  </w:style>
  <w:style w:type="character" w:customStyle="1" w:styleId="Titre7Car">
    <w:name w:val="Titre 7 Car"/>
    <w:basedOn w:val="Policepardfaut"/>
    <w:link w:val="Titre7"/>
    <w:uiPriority w:val="9"/>
    <w:semiHidden/>
    <w:rsid w:val="00096511"/>
    <w:rPr>
      <w:rFonts w:ascii="Verdana" w:eastAsiaTheme="majorEastAsia" w:hAnsi="Verdana" w:cstheme="majorBidi"/>
      <w:b/>
      <w:i/>
      <w:iCs/>
      <w:color w:val="333543"/>
      <w:sz w:val="21"/>
    </w:rPr>
  </w:style>
  <w:style w:type="character" w:customStyle="1" w:styleId="Titre8Car">
    <w:name w:val="Titre 8 Car"/>
    <w:basedOn w:val="Policepardfaut"/>
    <w:link w:val="Titre8"/>
    <w:uiPriority w:val="9"/>
    <w:semiHidden/>
    <w:rsid w:val="00096511"/>
    <w:rPr>
      <w:rFonts w:ascii="Verdana" w:eastAsiaTheme="majorEastAsia" w:hAnsi="Verdana" w:cstheme="majorBidi"/>
      <w:b/>
      <w:color w:val="962E3E"/>
      <w:sz w:val="20"/>
      <w:szCs w:val="21"/>
    </w:rPr>
  </w:style>
  <w:style w:type="character" w:customStyle="1" w:styleId="Titre9Car">
    <w:name w:val="Titre 9 Car"/>
    <w:basedOn w:val="Policepardfaut"/>
    <w:link w:val="Titre9"/>
    <w:uiPriority w:val="9"/>
    <w:semiHidden/>
    <w:rsid w:val="00096511"/>
    <w:rPr>
      <w:rFonts w:ascii="Verdana" w:eastAsiaTheme="majorEastAsia" w:hAnsi="Verdana" w:cstheme="majorBidi"/>
      <w:b/>
      <w:i/>
      <w:iCs/>
      <w:color w:val="0B1A34"/>
      <w:sz w:val="21"/>
      <w:szCs w:val="21"/>
    </w:rPr>
  </w:style>
  <w:style w:type="paragraph" w:styleId="En-tte">
    <w:name w:val="header"/>
    <w:basedOn w:val="Normal"/>
    <w:link w:val="En-tteCar"/>
    <w:uiPriority w:val="99"/>
    <w:unhideWhenUsed/>
    <w:qFormat/>
    <w:rsid w:val="00E952FB"/>
    <w:pPr>
      <w:tabs>
        <w:tab w:val="center" w:pos="4536"/>
        <w:tab w:val="right" w:pos="9072"/>
      </w:tabs>
    </w:pPr>
  </w:style>
  <w:style w:type="character" w:customStyle="1" w:styleId="En-tteCar">
    <w:name w:val="En-tête Car"/>
    <w:basedOn w:val="Policepardfaut"/>
    <w:link w:val="En-tte"/>
    <w:uiPriority w:val="99"/>
    <w:rsid w:val="00E952FB"/>
    <w:rPr>
      <w:rFonts w:ascii="Verdana" w:hAnsi="Verdana"/>
      <w:sz w:val="18"/>
    </w:rPr>
  </w:style>
  <w:style w:type="paragraph" w:styleId="Pieddepage">
    <w:name w:val="footer"/>
    <w:basedOn w:val="Normal"/>
    <w:link w:val="PieddepageCar"/>
    <w:uiPriority w:val="99"/>
    <w:unhideWhenUsed/>
    <w:rsid w:val="00FA4F95"/>
    <w:pPr>
      <w:tabs>
        <w:tab w:val="center" w:pos="4536"/>
        <w:tab w:val="right" w:pos="9072"/>
      </w:tabs>
    </w:pPr>
  </w:style>
  <w:style w:type="character" w:customStyle="1" w:styleId="PieddepageCar">
    <w:name w:val="Pied de page Car"/>
    <w:basedOn w:val="Policepardfaut"/>
    <w:link w:val="Pieddepage"/>
    <w:uiPriority w:val="99"/>
    <w:rsid w:val="00FA4F95"/>
    <w:rPr>
      <w:rFonts w:ascii="Verdana" w:hAnsi="Verdana"/>
      <w:sz w:val="18"/>
    </w:rPr>
  </w:style>
  <w:style w:type="table" w:customStyle="1" w:styleId="Tableau">
    <w:name w:val="Tableau"/>
    <w:basedOn w:val="TableauNormal"/>
    <w:uiPriority w:val="99"/>
    <w:rsid w:val="00E952FB"/>
    <w:rPr>
      <w:rFonts w:ascii="Trebuchet MS" w:eastAsia="Yu Mincho" w:hAnsi="Trebuchet MS" w:cs="Times New Roman"/>
      <w:szCs w:val="20"/>
      <w:lang w:eastAsia="ja-JP"/>
    </w:rPr>
    <w:tblPr/>
  </w:style>
  <w:style w:type="paragraph" w:customStyle="1" w:styleId="En-ttedroite">
    <w:name w:val="En-tête droite"/>
    <w:basedOn w:val="En-tte"/>
    <w:autoRedefine/>
    <w:qFormat/>
    <w:rsid w:val="00E952FB"/>
    <w:pPr>
      <w:jc w:val="right"/>
    </w:pPr>
    <w:rPr>
      <w:rFonts w:eastAsia="Yu Mincho" w:cs="Times New Roman"/>
      <w:color w:val="0B1A34"/>
      <w:szCs w:val="22"/>
      <w:lang w:eastAsia="ja-JP"/>
    </w:rPr>
  </w:style>
  <w:style w:type="paragraph" w:styleId="Titre">
    <w:name w:val="Title"/>
    <w:basedOn w:val="Normal"/>
    <w:next w:val="Normal"/>
    <w:link w:val="TitreCar"/>
    <w:uiPriority w:val="10"/>
    <w:qFormat/>
    <w:rsid w:val="00267683"/>
    <w:pPr>
      <w:spacing w:before="500" w:after="500"/>
      <w:contextualSpacing/>
      <w:jc w:val="center"/>
    </w:pPr>
    <w:rPr>
      <w:rFonts w:eastAsiaTheme="majorEastAsia" w:cs="Times New Roman (Titres CS)"/>
      <w:smallCaps/>
      <w:spacing w:val="-10"/>
      <w:kern w:val="28"/>
      <w:sz w:val="52"/>
      <w:szCs w:val="56"/>
    </w:rPr>
  </w:style>
  <w:style w:type="character" w:customStyle="1" w:styleId="TitreCar">
    <w:name w:val="Titre Car"/>
    <w:basedOn w:val="Policepardfaut"/>
    <w:link w:val="Titre"/>
    <w:uiPriority w:val="10"/>
    <w:rsid w:val="00267683"/>
    <w:rPr>
      <w:rFonts w:ascii="Verdana" w:eastAsiaTheme="majorEastAsia" w:hAnsi="Verdana" w:cs="Times New Roman (Titres CS)"/>
      <w:smallCaps/>
      <w:spacing w:val="-10"/>
      <w:kern w:val="28"/>
      <w:sz w:val="52"/>
      <w:szCs w:val="56"/>
    </w:rPr>
  </w:style>
  <w:style w:type="character" w:styleId="Lienhypertexte">
    <w:name w:val="Hyperlink"/>
    <w:basedOn w:val="Policepardfaut"/>
    <w:uiPriority w:val="99"/>
    <w:unhideWhenUsed/>
    <w:qFormat/>
    <w:rsid w:val="00582550"/>
    <w:rPr>
      <w:rFonts w:ascii="Verdana" w:hAnsi="Verdana"/>
      <w:color w:val="962E3E"/>
      <w:sz w:val="18"/>
      <w:u w:val="single"/>
    </w:rPr>
  </w:style>
  <w:style w:type="character" w:customStyle="1" w:styleId="Lienhypertexteactif1">
    <w:name w:val="Lien hypertexte actif1"/>
    <w:basedOn w:val="Policepardfaut"/>
    <w:uiPriority w:val="99"/>
    <w:unhideWhenUsed/>
    <w:rsid w:val="00DF38AA"/>
    <w:rPr>
      <w:rFonts w:ascii="Verdana" w:hAnsi="Verdana"/>
      <w:color w:val="962E3E"/>
      <w:sz w:val="18"/>
      <w:u w:val="single"/>
    </w:rPr>
  </w:style>
  <w:style w:type="character" w:styleId="Lienhypertextesuivivisit">
    <w:name w:val="FollowedHyperlink"/>
    <w:basedOn w:val="Policepardfaut"/>
    <w:uiPriority w:val="99"/>
    <w:semiHidden/>
    <w:unhideWhenUsed/>
    <w:rsid w:val="00DF38AA"/>
    <w:rPr>
      <w:rFonts w:ascii="Verdana" w:hAnsi="Verdana"/>
      <w:color w:val="962E3E"/>
      <w:sz w:val="18"/>
      <w:u w:val="single"/>
    </w:rPr>
  </w:style>
  <w:style w:type="character" w:customStyle="1" w:styleId="Mentionnonrsolue1">
    <w:name w:val="Mention non résolue1"/>
    <w:basedOn w:val="Policepardfaut"/>
    <w:uiPriority w:val="99"/>
    <w:semiHidden/>
    <w:unhideWhenUsed/>
    <w:rsid w:val="00267683"/>
    <w:rPr>
      <w:rFonts w:ascii="Verdana" w:hAnsi="Verdana"/>
      <w:color w:val="605E5C"/>
      <w:sz w:val="18"/>
      <w:shd w:val="clear" w:color="auto" w:fill="E1DFDD"/>
    </w:rPr>
  </w:style>
  <w:style w:type="table" w:styleId="Grilledutableau">
    <w:name w:val="Table Grid"/>
    <w:basedOn w:val="TableauNormal"/>
    <w:uiPriority w:val="39"/>
    <w:rsid w:val="0066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422598"/>
    <w:rPr>
      <w:rFonts w:ascii="Verdana" w:hAnsi="Verdana"/>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pPr>
        <w:jc w:val="left"/>
      </w:pPr>
      <w:rPr>
        <w:rFonts w:ascii="Verdana" w:hAnsi="Verdana"/>
        <w:b/>
        <w:sz w:val="16"/>
      </w:rPr>
      <w:tblPr/>
      <w:tcPr>
        <w:shd w:val="clear" w:color="auto" w:fill="E3EBF3"/>
        <w:vAlign w:val="center"/>
      </w:tcPr>
    </w:tblStylePr>
  </w:style>
  <w:style w:type="paragraph" w:styleId="Listepuces">
    <w:name w:val="List Bullet"/>
    <w:basedOn w:val="Normal"/>
    <w:uiPriority w:val="99"/>
    <w:unhideWhenUsed/>
    <w:rsid w:val="00BF25D9"/>
    <w:pPr>
      <w:numPr>
        <w:numId w:val="5"/>
      </w:numPr>
      <w:spacing w:line="360" w:lineRule="auto"/>
      <w:ind w:left="717" w:hanging="357"/>
      <w:contextualSpacing/>
    </w:pPr>
  </w:style>
  <w:style w:type="paragraph" w:styleId="Paragraphedeliste">
    <w:name w:val="List Paragraph"/>
    <w:basedOn w:val="Normal"/>
    <w:uiPriority w:val="34"/>
    <w:qFormat/>
    <w:rsid w:val="00B80FB2"/>
    <w:pPr>
      <w:ind w:left="720"/>
      <w:contextualSpacing/>
    </w:pPr>
  </w:style>
  <w:style w:type="paragraph" w:customStyle="1" w:styleId="Encartreco">
    <w:name w:val="Encart reco"/>
    <w:basedOn w:val="Normal"/>
    <w:next w:val="Normal"/>
    <w:qFormat/>
    <w:rsid w:val="00364FCD"/>
    <w:pPr>
      <w:pBdr>
        <w:top w:val="single" w:sz="48" w:space="1" w:color="E3EBF3"/>
        <w:left w:val="single" w:sz="48" w:space="4" w:color="E3EBF3"/>
        <w:bottom w:val="single" w:sz="48" w:space="1" w:color="E3EBF3"/>
        <w:right w:val="single" w:sz="48" w:space="4" w:color="E3EBF3"/>
      </w:pBdr>
      <w:shd w:val="clear" w:color="auto" w:fill="E3EBF3"/>
    </w:pPr>
  </w:style>
  <w:style w:type="paragraph" w:styleId="NormalWeb">
    <w:name w:val="Normal (Web)"/>
    <w:basedOn w:val="Normal"/>
    <w:uiPriority w:val="99"/>
    <w:semiHidden/>
    <w:unhideWhenUsed/>
    <w:rsid w:val="007E53B2"/>
    <w:pPr>
      <w:spacing w:before="100" w:beforeAutospacing="1" w:after="100" w:afterAutospacing="1"/>
    </w:pPr>
    <w:rPr>
      <w:rFonts w:ascii="Times New Roman" w:eastAsia="Times New Roman" w:hAnsi="Times New Roman" w:cs="Times New Roman"/>
      <w:sz w:val="24"/>
      <w:lang w:eastAsia="fr-FR"/>
    </w:rPr>
  </w:style>
  <w:style w:type="paragraph" w:styleId="En-ttedetabledesmatires">
    <w:name w:val="TOC Heading"/>
    <w:basedOn w:val="Titre1"/>
    <w:next w:val="Normal"/>
    <w:uiPriority w:val="39"/>
    <w:unhideWhenUsed/>
    <w:qFormat/>
    <w:rsid w:val="00644F85"/>
    <w:pPr>
      <w:spacing w:before="480" w:after="0" w:line="276" w:lineRule="auto"/>
      <w:outlineLvl w:val="9"/>
    </w:pPr>
    <w:rPr>
      <w:bCs/>
      <w:sz w:val="28"/>
      <w:szCs w:val="28"/>
      <w:lang w:eastAsia="fr-FR"/>
    </w:rPr>
  </w:style>
  <w:style w:type="paragraph" w:styleId="TM1">
    <w:name w:val="toc 1"/>
    <w:basedOn w:val="Normal"/>
    <w:next w:val="Normal"/>
    <w:autoRedefine/>
    <w:uiPriority w:val="39"/>
    <w:unhideWhenUsed/>
    <w:rsid w:val="00AE6E38"/>
    <w:pPr>
      <w:spacing w:before="120" w:after="120"/>
    </w:pPr>
    <w:rPr>
      <w:rFonts w:cstheme="minorHAnsi"/>
      <w:b/>
      <w:bCs/>
      <w:caps/>
      <w:color w:val="962E3E"/>
      <w:sz w:val="20"/>
      <w:szCs w:val="20"/>
    </w:rPr>
  </w:style>
  <w:style w:type="paragraph" w:styleId="TM2">
    <w:name w:val="toc 2"/>
    <w:basedOn w:val="Normal"/>
    <w:next w:val="Normal"/>
    <w:autoRedefine/>
    <w:uiPriority w:val="39"/>
    <w:unhideWhenUsed/>
    <w:rsid w:val="00AE6E38"/>
    <w:pPr>
      <w:spacing w:after="0"/>
      <w:ind w:left="180"/>
    </w:pPr>
    <w:rPr>
      <w:rFonts w:cs="Calibri (Corps)"/>
      <w:b/>
      <w:color w:val="0B1A34"/>
      <w:sz w:val="20"/>
      <w:szCs w:val="20"/>
    </w:rPr>
  </w:style>
  <w:style w:type="paragraph" w:styleId="TM3">
    <w:name w:val="toc 3"/>
    <w:basedOn w:val="Normal"/>
    <w:next w:val="Normal"/>
    <w:autoRedefine/>
    <w:uiPriority w:val="39"/>
    <w:unhideWhenUsed/>
    <w:rsid w:val="00AE6E38"/>
    <w:pPr>
      <w:spacing w:after="0"/>
      <w:ind w:left="360"/>
    </w:pPr>
    <w:rPr>
      <w:rFonts w:cstheme="minorHAnsi"/>
      <w:iCs/>
      <w:sz w:val="20"/>
      <w:szCs w:val="20"/>
    </w:rPr>
  </w:style>
  <w:style w:type="paragraph" w:styleId="TM4">
    <w:name w:val="toc 4"/>
    <w:basedOn w:val="Normal"/>
    <w:next w:val="Normal"/>
    <w:autoRedefine/>
    <w:uiPriority w:val="39"/>
    <w:unhideWhenUsed/>
    <w:rsid w:val="002D49FA"/>
    <w:pPr>
      <w:spacing w:after="0"/>
      <w:ind w:left="540"/>
    </w:pPr>
    <w:rPr>
      <w:rFonts w:asciiTheme="minorHAnsi" w:hAnsiTheme="minorHAnsi" w:cstheme="minorHAnsi"/>
      <w:szCs w:val="18"/>
    </w:rPr>
  </w:style>
  <w:style w:type="paragraph" w:styleId="TM5">
    <w:name w:val="toc 5"/>
    <w:basedOn w:val="Normal"/>
    <w:next w:val="Normal"/>
    <w:autoRedefine/>
    <w:uiPriority w:val="39"/>
    <w:semiHidden/>
    <w:unhideWhenUsed/>
    <w:rsid w:val="002D49FA"/>
    <w:pPr>
      <w:spacing w:after="0"/>
      <w:ind w:left="720"/>
    </w:pPr>
    <w:rPr>
      <w:rFonts w:asciiTheme="minorHAnsi" w:hAnsiTheme="minorHAnsi" w:cstheme="minorHAnsi"/>
      <w:szCs w:val="18"/>
    </w:rPr>
  </w:style>
  <w:style w:type="paragraph" w:styleId="TM6">
    <w:name w:val="toc 6"/>
    <w:basedOn w:val="Normal"/>
    <w:next w:val="Normal"/>
    <w:autoRedefine/>
    <w:uiPriority w:val="39"/>
    <w:semiHidden/>
    <w:unhideWhenUsed/>
    <w:rsid w:val="002D49FA"/>
    <w:pPr>
      <w:spacing w:after="0"/>
      <w:ind w:left="900"/>
    </w:pPr>
    <w:rPr>
      <w:rFonts w:asciiTheme="minorHAnsi" w:hAnsiTheme="minorHAnsi" w:cstheme="minorHAnsi"/>
      <w:szCs w:val="18"/>
    </w:rPr>
  </w:style>
  <w:style w:type="paragraph" w:styleId="TM7">
    <w:name w:val="toc 7"/>
    <w:basedOn w:val="Normal"/>
    <w:next w:val="Normal"/>
    <w:autoRedefine/>
    <w:uiPriority w:val="39"/>
    <w:semiHidden/>
    <w:unhideWhenUsed/>
    <w:rsid w:val="002D49FA"/>
    <w:pPr>
      <w:spacing w:after="0"/>
      <w:ind w:left="1080"/>
    </w:pPr>
    <w:rPr>
      <w:rFonts w:asciiTheme="minorHAnsi" w:hAnsiTheme="minorHAnsi" w:cstheme="minorHAnsi"/>
      <w:szCs w:val="18"/>
    </w:rPr>
  </w:style>
  <w:style w:type="paragraph" w:styleId="TM8">
    <w:name w:val="toc 8"/>
    <w:basedOn w:val="Normal"/>
    <w:next w:val="Normal"/>
    <w:autoRedefine/>
    <w:uiPriority w:val="39"/>
    <w:semiHidden/>
    <w:unhideWhenUsed/>
    <w:rsid w:val="002D49FA"/>
    <w:pPr>
      <w:spacing w:after="0"/>
      <w:ind w:left="1260"/>
    </w:pPr>
    <w:rPr>
      <w:rFonts w:asciiTheme="minorHAnsi" w:hAnsiTheme="minorHAnsi" w:cstheme="minorHAnsi"/>
      <w:szCs w:val="18"/>
    </w:rPr>
  </w:style>
  <w:style w:type="paragraph" w:styleId="TM9">
    <w:name w:val="toc 9"/>
    <w:basedOn w:val="Normal"/>
    <w:next w:val="Normal"/>
    <w:autoRedefine/>
    <w:uiPriority w:val="39"/>
    <w:semiHidden/>
    <w:unhideWhenUsed/>
    <w:rsid w:val="002D49FA"/>
    <w:pPr>
      <w:spacing w:after="0"/>
      <w:ind w:left="1440"/>
    </w:pPr>
    <w:rPr>
      <w:rFonts w:asciiTheme="minorHAnsi" w:hAnsiTheme="minorHAnsi" w:cstheme="minorHAnsi"/>
      <w:szCs w:val="18"/>
    </w:rPr>
  </w:style>
  <w:style w:type="paragraph" w:customStyle="1" w:styleId="Encartrecoliste">
    <w:name w:val="Encart reco liste"/>
    <w:basedOn w:val="Paragraphedeliste"/>
    <w:next w:val="Normal"/>
    <w:qFormat/>
    <w:rsid w:val="00AC2BD2"/>
    <w:pPr>
      <w:numPr>
        <w:numId w:val="13"/>
      </w:numPr>
      <w:pBdr>
        <w:top w:val="single" w:sz="48" w:space="1" w:color="E3EBF3"/>
        <w:left w:val="single" w:sz="48" w:space="4" w:color="E3EBF3"/>
        <w:bottom w:val="single" w:sz="48" w:space="1" w:color="E3EBF3"/>
        <w:right w:val="single" w:sz="48" w:space="4" w:color="E3EBF3"/>
      </w:pBdr>
      <w:shd w:val="clear" w:color="auto" w:fill="E3EBF3"/>
      <w:ind w:left="426" w:hanging="426"/>
      <w:contextualSpacing w:val="0"/>
    </w:pPr>
  </w:style>
  <w:style w:type="paragraph" w:customStyle="1" w:styleId="modifier">
    <w:name w:val="À modifier"/>
    <w:basedOn w:val="Normal"/>
    <w:link w:val="modifierCar"/>
    <w:qFormat/>
    <w:rsid w:val="004028E2"/>
    <w:pPr>
      <w:shd w:val="clear" w:color="auto" w:fill="FFFF00"/>
    </w:pPr>
    <w:rPr>
      <w:rFonts w:ascii="American Typewriter" w:hAnsi="American Typewriter"/>
      <w:sz w:val="21"/>
    </w:rPr>
  </w:style>
  <w:style w:type="character" w:customStyle="1" w:styleId="modifierCar">
    <w:name w:val="À modifier Car"/>
    <w:basedOn w:val="Policepardfaut"/>
    <w:link w:val="modifier"/>
    <w:rsid w:val="00285080"/>
    <w:rPr>
      <w:rFonts w:ascii="American Typewriter" w:hAnsi="American Typewriter"/>
      <w:sz w:val="21"/>
      <w:shd w:val="clear" w:color="auto" w:fill="FFFF00"/>
    </w:rPr>
  </w:style>
  <w:style w:type="paragraph" w:styleId="Notedebasdepage">
    <w:name w:val="footnote text"/>
    <w:basedOn w:val="Normal"/>
    <w:link w:val="NotedebasdepageCar"/>
    <w:unhideWhenUsed/>
    <w:qFormat/>
    <w:rsid w:val="00582550"/>
    <w:pPr>
      <w:spacing w:after="0"/>
    </w:pPr>
    <w:rPr>
      <w:sz w:val="16"/>
      <w:szCs w:val="20"/>
    </w:rPr>
  </w:style>
  <w:style w:type="character" w:customStyle="1" w:styleId="NotedebasdepageCar">
    <w:name w:val="Note de bas de page Car"/>
    <w:basedOn w:val="Policepardfaut"/>
    <w:link w:val="Notedebasdepage"/>
    <w:uiPriority w:val="99"/>
    <w:qFormat/>
    <w:rsid w:val="00582550"/>
    <w:rPr>
      <w:rFonts w:ascii="Verdana" w:hAnsi="Verdana"/>
      <w:sz w:val="16"/>
      <w:szCs w:val="20"/>
    </w:rPr>
  </w:style>
  <w:style w:type="character" w:styleId="Appelnotedebasdep">
    <w:name w:val="footnote reference"/>
    <w:basedOn w:val="Policepardfaut"/>
    <w:uiPriority w:val="99"/>
    <w:unhideWhenUsed/>
    <w:qFormat/>
    <w:rsid w:val="00582550"/>
    <w:rPr>
      <w:vertAlign w:val="superscript"/>
    </w:rPr>
  </w:style>
  <w:style w:type="paragraph" w:styleId="Notedefin">
    <w:name w:val="endnote text"/>
    <w:basedOn w:val="Normal"/>
    <w:link w:val="NotedefinCar"/>
    <w:uiPriority w:val="99"/>
    <w:semiHidden/>
    <w:unhideWhenUsed/>
    <w:rsid w:val="00582550"/>
    <w:pPr>
      <w:spacing w:after="0"/>
    </w:pPr>
    <w:rPr>
      <w:sz w:val="20"/>
      <w:szCs w:val="20"/>
    </w:rPr>
  </w:style>
  <w:style w:type="character" w:customStyle="1" w:styleId="NotedefinCar">
    <w:name w:val="Note de fin Car"/>
    <w:basedOn w:val="Policepardfaut"/>
    <w:link w:val="Notedefin"/>
    <w:uiPriority w:val="99"/>
    <w:semiHidden/>
    <w:rsid w:val="00582550"/>
    <w:rPr>
      <w:rFonts w:ascii="Verdana" w:hAnsi="Verdana"/>
      <w:sz w:val="20"/>
      <w:szCs w:val="20"/>
    </w:rPr>
  </w:style>
  <w:style w:type="character" w:styleId="Appeldenotedefin">
    <w:name w:val="endnote reference"/>
    <w:basedOn w:val="Policepardfaut"/>
    <w:uiPriority w:val="99"/>
    <w:semiHidden/>
    <w:unhideWhenUsed/>
    <w:rsid w:val="00582550"/>
    <w:rPr>
      <w:vertAlign w:val="superscript"/>
    </w:rPr>
  </w:style>
  <w:style w:type="table" w:customStyle="1" w:styleId="TableauA42">
    <w:name w:val="Tableau A42"/>
    <w:basedOn w:val="TableauNormal"/>
    <w:uiPriority w:val="99"/>
    <w:rsid w:val="009F2537"/>
    <w:pPr>
      <w:spacing w:before="200" w:after="200"/>
    </w:pPr>
    <w:rPr>
      <w:rFonts w:ascii="Trebuchet MS" w:eastAsia="Yu Mincho" w:hAnsi="Trebuchet MS" w:cs="Times New Roman"/>
      <w:szCs w:val="20"/>
      <w:lang w:eastAsia="ja-JP"/>
    </w:rPr>
    <w:tblPr>
      <w:tblBorders>
        <w:top w:val="single" w:sz="8" w:space="0" w:color="7D829A"/>
        <w:left w:val="single" w:sz="8" w:space="0" w:color="7D829A"/>
        <w:bottom w:val="single" w:sz="8" w:space="0" w:color="7D829A"/>
        <w:right w:val="single" w:sz="8" w:space="0" w:color="7D829A"/>
        <w:insideH w:val="single" w:sz="8" w:space="0" w:color="7D829A"/>
        <w:insideV w:val="single" w:sz="8" w:space="0" w:color="7D829A"/>
      </w:tblBorders>
    </w:tblPr>
    <w:tcPr>
      <w:shd w:val="clear" w:color="auto" w:fill="auto"/>
    </w:tcPr>
    <w:tblStylePr w:type="firstRow">
      <w:rPr>
        <w:rFonts w:ascii="Trebuchet MS" w:hAnsi="Trebuchet MS"/>
        <w:b/>
        <w:bCs/>
        <w:i w:val="0"/>
        <w:iCs w:val="0"/>
        <w:sz w:val="24"/>
      </w:rPr>
      <w:tblPr/>
      <w:tcPr>
        <w:shd w:val="clear" w:color="auto" w:fill="E3EBF3"/>
      </w:tcPr>
    </w:tblStylePr>
  </w:style>
  <w:style w:type="paragraph" w:styleId="PrformatHTML">
    <w:name w:val="HTML Preformatted"/>
    <w:basedOn w:val="Normal"/>
    <w:link w:val="PrformatHTMLCar"/>
    <w:uiPriority w:val="99"/>
    <w:unhideWhenUsed/>
    <w:rsid w:val="00D55612"/>
    <w:pPr>
      <w:shd w:val="clear" w:color="auto" w:fill="E3EBF3"/>
      <w:spacing w:after="0"/>
    </w:pPr>
    <w:rPr>
      <w:rFonts w:ascii="Consolas" w:hAnsi="Consolas" w:cs="Consolas"/>
      <w:sz w:val="20"/>
      <w:szCs w:val="20"/>
    </w:rPr>
  </w:style>
  <w:style w:type="character" w:customStyle="1" w:styleId="PrformatHTMLCar">
    <w:name w:val="Préformaté HTML Car"/>
    <w:basedOn w:val="Policepardfaut"/>
    <w:link w:val="PrformatHTML"/>
    <w:uiPriority w:val="99"/>
    <w:rsid w:val="00D55612"/>
    <w:rPr>
      <w:rFonts w:ascii="Consolas" w:hAnsi="Consolas" w:cs="Consolas"/>
      <w:sz w:val="20"/>
      <w:szCs w:val="20"/>
      <w:shd w:val="clear" w:color="auto" w:fill="E3EBF3"/>
    </w:rPr>
  </w:style>
  <w:style w:type="character" w:customStyle="1" w:styleId="Ancredenotedefin">
    <w:name w:val="Ancre de note de fin"/>
    <w:basedOn w:val="Policepardfaut"/>
    <w:qFormat/>
    <w:rsid w:val="00886FB3"/>
    <w:rPr>
      <w:vertAlign w:val="superscript"/>
    </w:rPr>
  </w:style>
  <w:style w:type="character" w:styleId="Marquedecommentaire">
    <w:name w:val="annotation reference"/>
    <w:basedOn w:val="Policepardfaut"/>
    <w:uiPriority w:val="99"/>
    <w:semiHidden/>
    <w:unhideWhenUsed/>
    <w:rsid w:val="00426276"/>
    <w:rPr>
      <w:sz w:val="16"/>
      <w:szCs w:val="16"/>
    </w:rPr>
  </w:style>
  <w:style w:type="paragraph" w:styleId="Commentaire">
    <w:name w:val="annotation text"/>
    <w:basedOn w:val="Normal"/>
    <w:link w:val="CommentaireCar"/>
    <w:uiPriority w:val="99"/>
    <w:semiHidden/>
    <w:unhideWhenUsed/>
    <w:rsid w:val="00426276"/>
    <w:rPr>
      <w:sz w:val="20"/>
      <w:szCs w:val="20"/>
    </w:rPr>
  </w:style>
  <w:style w:type="character" w:customStyle="1" w:styleId="CommentaireCar">
    <w:name w:val="Commentaire Car"/>
    <w:basedOn w:val="Policepardfaut"/>
    <w:link w:val="Commentaire"/>
    <w:uiPriority w:val="99"/>
    <w:semiHidden/>
    <w:rsid w:val="00426276"/>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426276"/>
    <w:rPr>
      <w:b/>
      <w:bCs/>
    </w:rPr>
  </w:style>
  <w:style w:type="character" w:customStyle="1" w:styleId="ObjetducommentaireCar">
    <w:name w:val="Objet du commentaire Car"/>
    <w:basedOn w:val="CommentaireCar"/>
    <w:link w:val="Objetducommentaire"/>
    <w:uiPriority w:val="99"/>
    <w:semiHidden/>
    <w:rsid w:val="00426276"/>
    <w:rPr>
      <w:rFonts w:ascii="Verdana" w:hAnsi="Verdana"/>
      <w:b/>
      <w:bCs/>
      <w:sz w:val="20"/>
      <w:szCs w:val="20"/>
    </w:rPr>
  </w:style>
  <w:style w:type="paragraph" w:styleId="Textedebulles">
    <w:name w:val="Balloon Text"/>
    <w:basedOn w:val="Normal"/>
    <w:link w:val="TextedebullesCar"/>
    <w:uiPriority w:val="99"/>
    <w:semiHidden/>
    <w:unhideWhenUsed/>
    <w:rsid w:val="00426276"/>
    <w:pPr>
      <w:spacing w:after="0"/>
    </w:pPr>
    <w:rPr>
      <w:rFonts w:ascii="Times New Roman" w:hAnsi="Times New Roman" w:cs="Times New Roman"/>
      <w:szCs w:val="18"/>
    </w:rPr>
  </w:style>
  <w:style w:type="character" w:customStyle="1" w:styleId="TextedebullesCar">
    <w:name w:val="Texte de bulles Car"/>
    <w:basedOn w:val="Policepardfaut"/>
    <w:link w:val="Textedebulles"/>
    <w:uiPriority w:val="99"/>
    <w:semiHidden/>
    <w:rsid w:val="00426276"/>
    <w:rPr>
      <w:rFonts w:ascii="Times New Roman" w:hAnsi="Times New Roman" w:cs="Times New Roman"/>
      <w:sz w:val="18"/>
      <w:szCs w:val="18"/>
    </w:rPr>
  </w:style>
  <w:style w:type="character" w:styleId="Accentuation">
    <w:name w:val="Emphasis"/>
    <w:basedOn w:val="Policepardfaut"/>
    <w:uiPriority w:val="20"/>
    <w:qFormat/>
    <w:rsid w:val="001203CC"/>
    <w:rPr>
      <w:i/>
      <w:iCs/>
    </w:rPr>
  </w:style>
  <w:style w:type="paragraph" w:styleId="Sous-titre">
    <w:name w:val="Subtitle"/>
    <w:basedOn w:val="Normal"/>
    <w:next w:val="Normal"/>
    <w:link w:val="Sous-titreCar"/>
    <w:uiPriority w:val="11"/>
    <w:qFormat/>
    <w:rsid w:val="00784F17"/>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784F17"/>
    <w:rPr>
      <w:rFonts w:eastAsiaTheme="minorEastAsia"/>
      <w:color w:val="5A5A5A" w:themeColor="text1" w:themeTint="A5"/>
      <w:spacing w:val="15"/>
      <w:sz w:val="22"/>
      <w:szCs w:val="22"/>
    </w:rPr>
  </w:style>
  <w:style w:type="character" w:styleId="lev">
    <w:name w:val="Strong"/>
    <w:basedOn w:val="Policepardfaut"/>
    <w:uiPriority w:val="22"/>
    <w:qFormat/>
    <w:rsid w:val="005247AC"/>
    <w:rPr>
      <w:b/>
      <w:bCs/>
    </w:rPr>
  </w:style>
  <w:style w:type="paragraph" w:customStyle="1" w:styleId="Textbody">
    <w:name w:val="Text body"/>
    <w:basedOn w:val="Normal"/>
    <w:rsid w:val="0011244A"/>
    <w:pPr>
      <w:spacing w:before="57" w:after="113"/>
    </w:pPr>
    <w:rPr>
      <w:rFonts w:ascii="Lucida Sans" w:eastAsia="Liberation Sans" w:hAnsi="Lucida Sans" w:cs="Liberation Sans"/>
      <w:color w:val="000000" w:themeColor="text1"/>
      <w:sz w:val="21"/>
      <w:lang w:eastAsia="ja-JP"/>
    </w:rPr>
  </w:style>
  <w:style w:type="character" w:styleId="Textedelespacerserv">
    <w:name w:val="Placeholder Text"/>
    <w:basedOn w:val="Policepardfaut"/>
    <w:uiPriority w:val="99"/>
    <w:semiHidden/>
    <w:rsid w:val="00121465"/>
    <w:rPr>
      <w:color w:val="808080"/>
    </w:rPr>
  </w:style>
  <w:style w:type="character" w:styleId="Mentionnonrsolue">
    <w:name w:val="Unresolved Mention"/>
    <w:basedOn w:val="Policepardfaut"/>
    <w:uiPriority w:val="99"/>
    <w:semiHidden/>
    <w:unhideWhenUsed/>
    <w:rsid w:val="0092443F"/>
    <w:rPr>
      <w:color w:val="605E5C"/>
      <w:shd w:val="clear" w:color="auto" w:fill="E1DFDD"/>
    </w:rPr>
  </w:style>
  <w:style w:type="paragraph" w:styleId="Rvision">
    <w:name w:val="Revision"/>
    <w:hidden/>
    <w:uiPriority w:val="99"/>
    <w:semiHidden/>
    <w:rsid w:val="00436E7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0168">
      <w:bodyDiv w:val="1"/>
      <w:marLeft w:val="0"/>
      <w:marRight w:val="0"/>
      <w:marTop w:val="0"/>
      <w:marBottom w:val="0"/>
      <w:divBdr>
        <w:top w:val="none" w:sz="0" w:space="0" w:color="auto"/>
        <w:left w:val="none" w:sz="0" w:space="0" w:color="auto"/>
        <w:bottom w:val="none" w:sz="0" w:space="0" w:color="auto"/>
        <w:right w:val="none" w:sz="0" w:space="0" w:color="auto"/>
      </w:divBdr>
    </w:div>
    <w:div w:id="206449436">
      <w:bodyDiv w:val="1"/>
      <w:marLeft w:val="0"/>
      <w:marRight w:val="0"/>
      <w:marTop w:val="0"/>
      <w:marBottom w:val="0"/>
      <w:divBdr>
        <w:top w:val="none" w:sz="0" w:space="0" w:color="auto"/>
        <w:left w:val="none" w:sz="0" w:space="0" w:color="auto"/>
        <w:bottom w:val="none" w:sz="0" w:space="0" w:color="auto"/>
        <w:right w:val="none" w:sz="0" w:space="0" w:color="auto"/>
      </w:divBdr>
    </w:div>
    <w:div w:id="218446867">
      <w:bodyDiv w:val="1"/>
      <w:marLeft w:val="0"/>
      <w:marRight w:val="0"/>
      <w:marTop w:val="0"/>
      <w:marBottom w:val="0"/>
      <w:divBdr>
        <w:top w:val="none" w:sz="0" w:space="0" w:color="auto"/>
        <w:left w:val="none" w:sz="0" w:space="0" w:color="auto"/>
        <w:bottom w:val="none" w:sz="0" w:space="0" w:color="auto"/>
        <w:right w:val="none" w:sz="0" w:space="0" w:color="auto"/>
      </w:divBdr>
    </w:div>
    <w:div w:id="318272347">
      <w:bodyDiv w:val="1"/>
      <w:marLeft w:val="0"/>
      <w:marRight w:val="0"/>
      <w:marTop w:val="0"/>
      <w:marBottom w:val="0"/>
      <w:divBdr>
        <w:top w:val="none" w:sz="0" w:space="0" w:color="auto"/>
        <w:left w:val="none" w:sz="0" w:space="0" w:color="auto"/>
        <w:bottom w:val="none" w:sz="0" w:space="0" w:color="auto"/>
        <w:right w:val="none" w:sz="0" w:space="0" w:color="auto"/>
      </w:divBdr>
    </w:div>
    <w:div w:id="333460674">
      <w:bodyDiv w:val="1"/>
      <w:marLeft w:val="0"/>
      <w:marRight w:val="0"/>
      <w:marTop w:val="0"/>
      <w:marBottom w:val="0"/>
      <w:divBdr>
        <w:top w:val="none" w:sz="0" w:space="0" w:color="auto"/>
        <w:left w:val="none" w:sz="0" w:space="0" w:color="auto"/>
        <w:bottom w:val="none" w:sz="0" w:space="0" w:color="auto"/>
        <w:right w:val="none" w:sz="0" w:space="0" w:color="auto"/>
      </w:divBdr>
    </w:div>
    <w:div w:id="416023017">
      <w:bodyDiv w:val="1"/>
      <w:marLeft w:val="0"/>
      <w:marRight w:val="0"/>
      <w:marTop w:val="0"/>
      <w:marBottom w:val="0"/>
      <w:divBdr>
        <w:top w:val="none" w:sz="0" w:space="0" w:color="auto"/>
        <w:left w:val="none" w:sz="0" w:space="0" w:color="auto"/>
        <w:bottom w:val="none" w:sz="0" w:space="0" w:color="auto"/>
        <w:right w:val="none" w:sz="0" w:space="0" w:color="auto"/>
      </w:divBdr>
    </w:div>
    <w:div w:id="441926226">
      <w:bodyDiv w:val="1"/>
      <w:marLeft w:val="0"/>
      <w:marRight w:val="0"/>
      <w:marTop w:val="0"/>
      <w:marBottom w:val="0"/>
      <w:divBdr>
        <w:top w:val="none" w:sz="0" w:space="0" w:color="auto"/>
        <w:left w:val="none" w:sz="0" w:space="0" w:color="auto"/>
        <w:bottom w:val="none" w:sz="0" w:space="0" w:color="auto"/>
        <w:right w:val="none" w:sz="0" w:space="0" w:color="auto"/>
      </w:divBdr>
    </w:div>
    <w:div w:id="653264419">
      <w:bodyDiv w:val="1"/>
      <w:marLeft w:val="0"/>
      <w:marRight w:val="0"/>
      <w:marTop w:val="0"/>
      <w:marBottom w:val="0"/>
      <w:divBdr>
        <w:top w:val="none" w:sz="0" w:space="0" w:color="auto"/>
        <w:left w:val="none" w:sz="0" w:space="0" w:color="auto"/>
        <w:bottom w:val="none" w:sz="0" w:space="0" w:color="auto"/>
        <w:right w:val="none" w:sz="0" w:space="0" w:color="auto"/>
      </w:divBdr>
    </w:div>
    <w:div w:id="812020706">
      <w:bodyDiv w:val="1"/>
      <w:marLeft w:val="0"/>
      <w:marRight w:val="0"/>
      <w:marTop w:val="0"/>
      <w:marBottom w:val="0"/>
      <w:divBdr>
        <w:top w:val="none" w:sz="0" w:space="0" w:color="auto"/>
        <w:left w:val="none" w:sz="0" w:space="0" w:color="auto"/>
        <w:bottom w:val="none" w:sz="0" w:space="0" w:color="auto"/>
        <w:right w:val="none" w:sz="0" w:space="0" w:color="auto"/>
      </w:divBdr>
    </w:div>
    <w:div w:id="870654719">
      <w:bodyDiv w:val="1"/>
      <w:marLeft w:val="0"/>
      <w:marRight w:val="0"/>
      <w:marTop w:val="0"/>
      <w:marBottom w:val="0"/>
      <w:divBdr>
        <w:top w:val="none" w:sz="0" w:space="0" w:color="auto"/>
        <w:left w:val="none" w:sz="0" w:space="0" w:color="auto"/>
        <w:bottom w:val="none" w:sz="0" w:space="0" w:color="auto"/>
        <w:right w:val="none" w:sz="0" w:space="0" w:color="auto"/>
      </w:divBdr>
    </w:div>
    <w:div w:id="1048644836">
      <w:bodyDiv w:val="1"/>
      <w:marLeft w:val="0"/>
      <w:marRight w:val="0"/>
      <w:marTop w:val="0"/>
      <w:marBottom w:val="0"/>
      <w:divBdr>
        <w:top w:val="none" w:sz="0" w:space="0" w:color="auto"/>
        <w:left w:val="none" w:sz="0" w:space="0" w:color="auto"/>
        <w:bottom w:val="none" w:sz="0" w:space="0" w:color="auto"/>
        <w:right w:val="none" w:sz="0" w:space="0" w:color="auto"/>
      </w:divBdr>
    </w:div>
    <w:div w:id="1109861739">
      <w:bodyDiv w:val="1"/>
      <w:marLeft w:val="0"/>
      <w:marRight w:val="0"/>
      <w:marTop w:val="0"/>
      <w:marBottom w:val="0"/>
      <w:divBdr>
        <w:top w:val="none" w:sz="0" w:space="0" w:color="auto"/>
        <w:left w:val="none" w:sz="0" w:space="0" w:color="auto"/>
        <w:bottom w:val="none" w:sz="0" w:space="0" w:color="auto"/>
        <w:right w:val="none" w:sz="0" w:space="0" w:color="auto"/>
      </w:divBdr>
    </w:div>
    <w:div w:id="1170828533">
      <w:bodyDiv w:val="1"/>
      <w:marLeft w:val="0"/>
      <w:marRight w:val="0"/>
      <w:marTop w:val="0"/>
      <w:marBottom w:val="0"/>
      <w:divBdr>
        <w:top w:val="none" w:sz="0" w:space="0" w:color="auto"/>
        <w:left w:val="none" w:sz="0" w:space="0" w:color="auto"/>
        <w:bottom w:val="none" w:sz="0" w:space="0" w:color="auto"/>
        <w:right w:val="none" w:sz="0" w:space="0" w:color="auto"/>
      </w:divBdr>
    </w:div>
    <w:div w:id="1302346368">
      <w:bodyDiv w:val="1"/>
      <w:marLeft w:val="0"/>
      <w:marRight w:val="0"/>
      <w:marTop w:val="0"/>
      <w:marBottom w:val="0"/>
      <w:divBdr>
        <w:top w:val="none" w:sz="0" w:space="0" w:color="auto"/>
        <w:left w:val="none" w:sz="0" w:space="0" w:color="auto"/>
        <w:bottom w:val="none" w:sz="0" w:space="0" w:color="auto"/>
        <w:right w:val="none" w:sz="0" w:space="0" w:color="auto"/>
      </w:divBdr>
    </w:div>
    <w:div w:id="1336297818">
      <w:bodyDiv w:val="1"/>
      <w:marLeft w:val="0"/>
      <w:marRight w:val="0"/>
      <w:marTop w:val="0"/>
      <w:marBottom w:val="0"/>
      <w:divBdr>
        <w:top w:val="none" w:sz="0" w:space="0" w:color="auto"/>
        <w:left w:val="none" w:sz="0" w:space="0" w:color="auto"/>
        <w:bottom w:val="none" w:sz="0" w:space="0" w:color="auto"/>
        <w:right w:val="none" w:sz="0" w:space="0" w:color="auto"/>
      </w:divBdr>
    </w:div>
    <w:div w:id="1389375157">
      <w:bodyDiv w:val="1"/>
      <w:marLeft w:val="0"/>
      <w:marRight w:val="0"/>
      <w:marTop w:val="0"/>
      <w:marBottom w:val="0"/>
      <w:divBdr>
        <w:top w:val="none" w:sz="0" w:space="0" w:color="auto"/>
        <w:left w:val="none" w:sz="0" w:space="0" w:color="auto"/>
        <w:bottom w:val="none" w:sz="0" w:space="0" w:color="auto"/>
        <w:right w:val="none" w:sz="0" w:space="0" w:color="auto"/>
      </w:divBdr>
    </w:div>
    <w:div w:id="1423718959">
      <w:bodyDiv w:val="1"/>
      <w:marLeft w:val="0"/>
      <w:marRight w:val="0"/>
      <w:marTop w:val="0"/>
      <w:marBottom w:val="0"/>
      <w:divBdr>
        <w:top w:val="none" w:sz="0" w:space="0" w:color="auto"/>
        <w:left w:val="none" w:sz="0" w:space="0" w:color="auto"/>
        <w:bottom w:val="none" w:sz="0" w:space="0" w:color="auto"/>
        <w:right w:val="none" w:sz="0" w:space="0" w:color="auto"/>
      </w:divBdr>
    </w:div>
    <w:div w:id="1498836924">
      <w:bodyDiv w:val="1"/>
      <w:marLeft w:val="0"/>
      <w:marRight w:val="0"/>
      <w:marTop w:val="0"/>
      <w:marBottom w:val="0"/>
      <w:divBdr>
        <w:top w:val="none" w:sz="0" w:space="0" w:color="auto"/>
        <w:left w:val="none" w:sz="0" w:space="0" w:color="auto"/>
        <w:bottom w:val="none" w:sz="0" w:space="0" w:color="auto"/>
        <w:right w:val="none" w:sz="0" w:space="0" w:color="auto"/>
      </w:divBdr>
    </w:div>
    <w:div w:id="1616404054">
      <w:bodyDiv w:val="1"/>
      <w:marLeft w:val="0"/>
      <w:marRight w:val="0"/>
      <w:marTop w:val="0"/>
      <w:marBottom w:val="0"/>
      <w:divBdr>
        <w:top w:val="none" w:sz="0" w:space="0" w:color="auto"/>
        <w:left w:val="none" w:sz="0" w:space="0" w:color="auto"/>
        <w:bottom w:val="none" w:sz="0" w:space="0" w:color="auto"/>
        <w:right w:val="none" w:sz="0" w:space="0" w:color="auto"/>
      </w:divBdr>
    </w:div>
    <w:div w:id="1628705651">
      <w:bodyDiv w:val="1"/>
      <w:marLeft w:val="0"/>
      <w:marRight w:val="0"/>
      <w:marTop w:val="0"/>
      <w:marBottom w:val="0"/>
      <w:divBdr>
        <w:top w:val="none" w:sz="0" w:space="0" w:color="auto"/>
        <w:left w:val="none" w:sz="0" w:space="0" w:color="auto"/>
        <w:bottom w:val="none" w:sz="0" w:space="0" w:color="auto"/>
        <w:right w:val="none" w:sz="0" w:space="0" w:color="auto"/>
      </w:divBdr>
    </w:div>
    <w:div w:id="1657105220">
      <w:bodyDiv w:val="1"/>
      <w:marLeft w:val="0"/>
      <w:marRight w:val="0"/>
      <w:marTop w:val="0"/>
      <w:marBottom w:val="0"/>
      <w:divBdr>
        <w:top w:val="none" w:sz="0" w:space="0" w:color="auto"/>
        <w:left w:val="none" w:sz="0" w:space="0" w:color="auto"/>
        <w:bottom w:val="none" w:sz="0" w:space="0" w:color="auto"/>
        <w:right w:val="none" w:sz="0" w:space="0" w:color="auto"/>
      </w:divBdr>
    </w:div>
    <w:div w:id="1719738595">
      <w:bodyDiv w:val="1"/>
      <w:marLeft w:val="0"/>
      <w:marRight w:val="0"/>
      <w:marTop w:val="0"/>
      <w:marBottom w:val="0"/>
      <w:divBdr>
        <w:top w:val="none" w:sz="0" w:space="0" w:color="auto"/>
        <w:left w:val="none" w:sz="0" w:space="0" w:color="auto"/>
        <w:bottom w:val="none" w:sz="0" w:space="0" w:color="auto"/>
        <w:right w:val="none" w:sz="0" w:space="0" w:color="auto"/>
      </w:divBdr>
    </w:div>
    <w:div w:id="1743793941">
      <w:bodyDiv w:val="1"/>
      <w:marLeft w:val="0"/>
      <w:marRight w:val="0"/>
      <w:marTop w:val="0"/>
      <w:marBottom w:val="0"/>
      <w:divBdr>
        <w:top w:val="none" w:sz="0" w:space="0" w:color="auto"/>
        <w:left w:val="none" w:sz="0" w:space="0" w:color="auto"/>
        <w:bottom w:val="none" w:sz="0" w:space="0" w:color="auto"/>
        <w:right w:val="none" w:sz="0" w:space="0" w:color="auto"/>
      </w:divBdr>
    </w:div>
    <w:div w:id="1795099077">
      <w:bodyDiv w:val="1"/>
      <w:marLeft w:val="0"/>
      <w:marRight w:val="0"/>
      <w:marTop w:val="0"/>
      <w:marBottom w:val="0"/>
      <w:divBdr>
        <w:top w:val="none" w:sz="0" w:space="0" w:color="auto"/>
        <w:left w:val="none" w:sz="0" w:space="0" w:color="auto"/>
        <w:bottom w:val="none" w:sz="0" w:space="0" w:color="auto"/>
        <w:right w:val="none" w:sz="0" w:space="0" w:color="auto"/>
      </w:divBdr>
    </w:div>
    <w:div w:id="205357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labarde@bayonne.fr" TargetMode="External"/><Relationship Id="rId18" Type="http://schemas.openxmlformats.org/officeDocument/2006/relationships/hyperlink" Target="https://www.bayonne.fr/fileadmin/medias/Accessibilite/bayonne-plan-annuel-2023.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bayonne.fr" TargetMode="External"/><Relationship Id="rId7" Type="http://schemas.openxmlformats.org/officeDocument/2006/relationships/endnotes" Target="endnotes.xml"/><Relationship Id="rId12" Type="http://schemas.openxmlformats.org/officeDocument/2006/relationships/hyperlink" Target="http://www.bayonne.fr" TargetMode="External"/><Relationship Id="rId17" Type="http://schemas.openxmlformats.org/officeDocument/2006/relationships/hyperlink" Target="https://www.bayonne.fr/fileadmin/medias/Accessibilite/bayonne-plan-annuel-202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ferent.accessibilite.numerique@bayonn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merique.gouv.fr/publications/rgaa-accessibilite/" TargetMode="External"/><Relationship Id="rId24" Type="http://schemas.openxmlformats.org/officeDocument/2006/relationships/hyperlink" Target="https://arenes.bayonne.fr" TargetMode="External"/><Relationship Id="rId5" Type="http://schemas.openxmlformats.org/officeDocument/2006/relationships/webSettings" Target="webSettings.xml"/><Relationship Id="rId15" Type="http://schemas.openxmlformats.org/officeDocument/2006/relationships/hyperlink" Target="http://www.bayonne.fr" TargetMode="External"/><Relationship Id="rId23" Type="http://schemas.openxmlformats.org/officeDocument/2006/relationships/hyperlink" Target="https://didam.bayonne.fr"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dumora@bayonne.fr" TargetMode="External"/><Relationship Id="rId22" Type="http://schemas.openxmlformats.org/officeDocument/2006/relationships/hyperlink" Target="https://fetes.bayonne.fr"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vil\AppData\Local\Temp\audit-rappor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3E1ECB1CAF4E82A35E767B1AEBF5B7"/>
        <w:category>
          <w:name w:val="Général"/>
          <w:gallery w:val="placeholder"/>
        </w:category>
        <w:types>
          <w:type w:val="bbPlcHdr"/>
        </w:types>
        <w:behaviors>
          <w:behavior w:val="content"/>
        </w:behaviors>
        <w:guid w:val="{A564497B-206F-42AC-9671-CF6D6A1E655D}"/>
      </w:docPartPr>
      <w:docPartBody>
        <w:p w:rsidR="003C4ECC" w:rsidRDefault="009B498B">
          <w:r w:rsidRPr="00ED358B">
            <w:rPr>
              <w:rStyle w:val="Textedelespacerserv"/>
            </w:rPr>
            <w:t>[Titre ]</w:t>
          </w:r>
        </w:p>
      </w:docPartBody>
    </w:docPart>
    <w:docPart>
      <w:docPartPr>
        <w:name w:val="E626934568B14ADD9089B78EE62ACDEF"/>
        <w:category>
          <w:name w:val="Général"/>
          <w:gallery w:val="placeholder"/>
        </w:category>
        <w:types>
          <w:type w:val="bbPlcHdr"/>
        </w:types>
        <w:behaviors>
          <w:behavior w:val="content"/>
        </w:behaviors>
        <w:guid w:val="{D49396FC-848E-4CB1-AC77-BDCD0641EA7C}"/>
      </w:docPartPr>
      <w:docPartBody>
        <w:p w:rsidR="00D53101" w:rsidRDefault="00A51914" w:rsidP="00A51914">
          <w:pPr>
            <w:pStyle w:val="E626934568B14ADD9089B78EE62ACDEF"/>
          </w:pPr>
          <w:r w:rsidRPr="00ED358B">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Calibri (Corps)">
    <w:altName w:val="Calibri"/>
    <w:charset w:val="00"/>
    <w:family w:val="swiss"/>
    <w:pitch w:val="variable"/>
    <w:sig w:usb0="E0002AFF" w:usb1="C000247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8B"/>
    <w:rsid w:val="003C4ECC"/>
    <w:rsid w:val="003D4AD8"/>
    <w:rsid w:val="00516F5D"/>
    <w:rsid w:val="00896CEE"/>
    <w:rsid w:val="009B498B"/>
    <w:rsid w:val="00A51914"/>
    <w:rsid w:val="00B64B32"/>
    <w:rsid w:val="00D53101"/>
    <w:rsid w:val="00FC3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B"/>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1914"/>
    <w:rPr>
      <w:color w:val="808080"/>
    </w:rPr>
  </w:style>
  <w:style w:type="paragraph" w:customStyle="1" w:styleId="E626934568B14ADD9089B78EE62ACDEF">
    <w:name w:val="E626934568B14ADD9089B78EE62ACDEF"/>
    <w:rsid w:val="00A51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4">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900C-1906-430A-AE9A-F8D91FEC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audit-rapport-1.dotx</Template>
  <TotalTime>432</TotalTime>
  <Pages>14</Pages>
  <Words>4181</Words>
  <Characters>22997</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Schéma pluriannuel d'accessibilité 2022 - 2024</vt:lpstr>
    </vt:vector>
  </TitlesOfParts>
  <Company>CRIDF</Company>
  <LinksUpToDate>false</LinksUpToDate>
  <CharactersWithSpaces>27124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Schéma pluriannuel d'accessibilité 2022 - 2024</dc:title>
  <dc:creator>Access42</dc:creator>
  <cp:lastModifiedBy>François LABARDE</cp:lastModifiedBy>
  <cp:revision>37</cp:revision>
  <dcterms:created xsi:type="dcterms:W3CDTF">2021-09-29T13:54:00Z</dcterms:created>
  <dcterms:modified xsi:type="dcterms:W3CDTF">2023-11-09T08:34:00Z</dcterms:modified>
</cp:coreProperties>
</file>